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7CCEDD" w14:textId="77777777" w:rsidR="00EB2A61" w:rsidRPr="00EB2A61" w:rsidRDefault="00EB2A61">
      <w:pPr>
        <w:pStyle w:val="SyllabusKicker"/>
        <w:keepNext/>
        <w:keepLines/>
        <w:spacing w:after="20"/>
        <w:rPr>
          <w:lang w:val="uk-UA"/>
        </w:rPr>
      </w:pPr>
    </w:p>
    <w:p w14:paraId="230B0356" w14:textId="108F9C69" w:rsidR="00F14B0F" w:rsidRPr="00EB2A61" w:rsidRDefault="00EB2A61">
      <w:pPr>
        <w:pStyle w:val="SyllabusKicker"/>
        <w:keepNext/>
        <w:keepLines/>
        <w:spacing w:after="20"/>
        <w:rPr>
          <w:lang w:val="uk-UA"/>
        </w:rPr>
      </w:pPr>
      <w:r>
        <w:rPr>
          <w:lang w:val="uk-UA"/>
        </w:rPr>
        <w:t>О</w:t>
      </w:r>
      <w:r w:rsidRPr="00EB2A61">
        <w:rPr>
          <w:lang w:val="uk-UA"/>
        </w:rPr>
        <w:t>БОВ’ЯЗКОВИЙ ОСВІТНІЙ КОМПОНЕНТ</w:t>
      </w:r>
    </w:p>
    <w:p w14:paraId="788BCA43" w14:textId="29A3A54B" w:rsidR="00F14B0F" w:rsidRPr="00EB2A61" w:rsidRDefault="009E3513">
      <w:pPr>
        <w:pStyle w:val="SyllabusTitle"/>
        <w:keepNext/>
        <w:keepLines/>
        <w:spacing w:after="40"/>
        <w:rPr>
          <w:lang w:val="uk-UA"/>
        </w:rPr>
      </w:pPr>
      <w:r>
        <w:rPr>
          <w:lang w:val="uk-UA"/>
        </w:rPr>
        <w:t>Основи екології</w:t>
      </w:r>
    </w:p>
    <w:p w14:paraId="25DB6C3F" w14:textId="080E9CDC" w:rsidR="00F14B0F" w:rsidRPr="009E3513" w:rsidRDefault="009E3513">
      <w:pPr>
        <w:keepNext/>
        <w:keepLines/>
        <w:spacing w:after="120"/>
        <w:rPr>
          <w:lang w:val="uk-UA"/>
        </w:rPr>
      </w:pPr>
      <w:r w:rsidRPr="009E3513">
        <w:rPr>
          <w:i/>
          <w:color w:val="607483"/>
          <w:lang w:val="en-GB"/>
        </w:rPr>
        <w:t>Fundamentals</w:t>
      </w:r>
      <w:r w:rsidRPr="009E3513">
        <w:rPr>
          <w:i/>
          <w:color w:val="607483"/>
          <w:lang w:val="uk-UA"/>
        </w:rPr>
        <w:t xml:space="preserve"> </w:t>
      </w:r>
      <w:r w:rsidRPr="009E3513">
        <w:rPr>
          <w:i/>
          <w:color w:val="607483"/>
          <w:lang w:val="en-GB"/>
        </w:rPr>
        <w:t>of</w:t>
      </w:r>
      <w:r w:rsidRPr="009E3513">
        <w:rPr>
          <w:i/>
          <w:color w:val="607483"/>
          <w:lang w:val="uk-UA"/>
        </w:rPr>
        <w:t xml:space="preserve"> </w:t>
      </w:r>
      <w:r w:rsidRPr="009E3513">
        <w:rPr>
          <w:i/>
          <w:color w:val="607483"/>
          <w:lang w:val="en-GB"/>
        </w:rPr>
        <w:t>ecology</w:t>
      </w:r>
    </w:p>
    <w:tbl>
      <w:tblPr>
        <w:tblW w:w="10320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2250"/>
        <w:gridCol w:w="1900"/>
        <w:gridCol w:w="2200"/>
        <w:gridCol w:w="1800"/>
        <w:gridCol w:w="2170"/>
      </w:tblGrid>
      <w:tr w:rsidR="00F14B0F" w:rsidRPr="00EB2A61" w14:paraId="31547484" w14:textId="77777777">
        <w:trPr>
          <w:cantSplit/>
          <w:tblHeader/>
        </w:trPr>
        <w:tc>
          <w:tcPr>
            <w:tcW w:w="225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6DD462C2" w14:textId="77777777" w:rsidR="00F14B0F" w:rsidRPr="00EB2A61" w:rsidRDefault="000B223C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Рівень</w:t>
            </w:r>
          </w:p>
        </w:tc>
        <w:tc>
          <w:tcPr>
            <w:tcW w:w="190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07DD9D53" w14:textId="77777777" w:rsidR="00F14B0F" w:rsidRPr="00EB2A61" w:rsidRDefault="000B223C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Курс / семестр</w:t>
            </w:r>
          </w:p>
        </w:tc>
        <w:tc>
          <w:tcPr>
            <w:tcW w:w="220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5BE91B8B" w14:textId="77777777" w:rsidR="00F14B0F" w:rsidRPr="00EB2A61" w:rsidRDefault="000B223C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Обсяг</w:t>
            </w:r>
          </w:p>
        </w:tc>
        <w:tc>
          <w:tcPr>
            <w:tcW w:w="180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18D28BA6" w14:textId="77777777" w:rsidR="00F14B0F" w:rsidRPr="00EB2A61" w:rsidRDefault="000B223C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Контроль</w:t>
            </w:r>
          </w:p>
        </w:tc>
        <w:tc>
          <w:tcPr>
            <w:tcW w:w="217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72" w:type="dxa"/>
              <w:left w:w="90" w:type="dxa"/>
              <w:bottom w:w="72" w:type="dxa"/>
              <w:right w:w="90" w:type="dxa"/>
            </w:tcMar>
            <w:vAlign w:val="center"/>
          </w:tcPr>
          <w:p w14:paraId="60442536" w14:textId="77777777" w:rsidR="00F14B0F" w:rsidRPr="00EB2A61" w:rsidRDefault="000B223C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Мова</w:t>
            </w:r>
          </w:p>
        </w:tc>
      </w:tr>
      <w:tr w:rsidR="00F14B0F" w:rsidRPr="00EB2A61" w14:paraId="3CAAE4A8" w14:textId="77777777">
        <w:trPr>
          <w:cantSplit/>
        </w:trPr>
        <w:tc>
          <w:tcPr>
            <w:tcW w:w="225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1006B503" w14:textId="77777777" w:rsidR="00F14B0F" w:rsidRPr="00EB2A61" w:rsidRDefault="000B223C">
            <w:pPr>
              <w:spacing w:after="0" w:line="240" w:lineRule="auto"/>
              <w:jc w:val="center"/>
              <w:rPr>
                <w:lang w:val="uk-UA"/>
              </w:rPr>
            </w:pPr>
            <w:r w:rsidRPr="00EB2A61">
              <w:rPr>
                <w:color w:val="05527E"/>
                <w:sz w:val="21"/>
                <w:lang w:val="uk-UA"/>
              </w:rPr>
              <w:t>бакалаврський</w:t>
            </w:r>
          </w:p>
        </w:tc>
        <w:tc>
          <w:tcPr>
            <w:tcW w:w="190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6C5AEB62" w14:textId="1347FEAD" w:rsidR="00F14B0F" w:rsidRPr="00EB2A61" w:rsidRDefault="009E3513">
            <w:pPr>
              <w:spacing w:after="0" w:line="240" w:lineRule="auto"/>
              <w:jc w:val="center"/>
              <w:rPr>
                <w:lang w:val="uk-UA"/>
              </w:rPr>
            </w:pPr>
            <w:r>
              <w:rPr>
                <w:color w:val="05527E"/>
                <w:sz w:val="21"/>
                <w:lang w:val="uk-UA"/>
              </w:rPr>
              <w:t>2/ 4</w:t>
            </w:r>
          </w:p>
        </w:tc>
        <w:tc>
          <w:tcPr>
            <w:tcW w:w="220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770510C0" w14:textId="77777777" w:rsidR="00F14B0F" w:rsidRPr="00EB2A61" w:rsidRDefault="000B223C">
            <w:pPr>
              <w:spacing w:after="0" w:line="240" w:lineRule="auto"/>
              <w:jc w:val="center"/>
              <w:rPr>
                <w:lang w:val="uk-UA"/>
              </w:rPr>
            </w:pPr>
            <w:r w:rsidRPr="00EB2A61">
              <w:rPr>
                <w:b/>
                <w:color w:val="05527E"/>
                <w:sz w:val="21"/>
                <w:lang w:val="uk-UA"/>
              </w:rPr>
              <w:t>4,0 ЄКТС</w:t>
            </w:r>
            <w:r w:rsidRPr="00EB2A61">
              <w:rPr>
                <w:b/>
                <w:color w:val="05527E"/>
                <w:sz w:val="21"/>
                <w:lang w:val="uk-UA"/>
              </w:rPr>
              <w:br/>
              <w:t>120 год.</w:t>
            </w:r>
          </w:p>
        </w:tc>
        <w:tc>
          <w:tcPr>
            <w:tcW w:w="180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18608339" w14:textId="77777777" w:rsidR="00F14B0F" w:rsidRPr="00EB2A61" w:rsidRDefault="000B223C">
            <w:pPr>
              <w:spacing w:after="0" w:line="240" w:lineRule="auto"/>
              <w:jc w:val="center"/>
              <w:rPr>
                <w:lang w:val="uk-UA"/>
              </w:rPr>
            </w:pPr>
            <w:r w:rsidRPr="00EB2A61">
              <w:rPr>
                <w:b/>
                <w:color w:val="05527E"/>
                <w:sz w:val="21"/>
                <w:lang w:val="uk-UA"/>
              </w:rPr>
              <w:t>залік</w:t>
            </w:r>
          </w:p>
        </w:tc>
        <w:tc>
          <w:tcPr>
            <w:tcW w:w="217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78" w:type="dxa"/>
              <w:left w:w="90" w:type="dxa"/>
              <w:bottom w:w="78" w:type="dxa"/>
              <w:right w:w="90" w:type="dxa"/>
            </w:tcMar>
            <w:vAlign w:val="center"/>
          </w:tcPr>
          <w:p w14:paraId="4996E3B8" w14:textId="77777777" w:rsidR="00F14B0F" w:rsidRPr="00EB2A61" w:rsidRDefault="000B223C">
            <w:pPr>
              <w:spacing w:after="0" w:line="240" w:lineRule="auto"/>
              <w:jc w:val="center"/>
              <w:rPr>
                <w:lang w:val="uk-UA"/>
              </w:rPr>
            </w:pPr>
            <w:r w:rsidRPr="00EB2A61">
              <w:rPr>
                <w:color w:val="05527E"/>
                <w:sz w:val="21"/>
                <w:lang w:val="uk-UA"/>
              </w:rPr>
              <w:t>українська</w:t>
            </w:r>
          </w:p>
        </w:tc>
      </w:tr>
    </w:tbl>
    <w:p w14:paraId="01C7758F" w14:textId="27F7067C" w:rsidR="00AA2E25" w:rsidRPr="00AA2E25" w:rsidRDefault="000B223C" w:rsidP="00AA2E25">
      <w:pPr>
        <w:keepLines/>
        <w:spacing w:before="100" w:after="20" w:line="252" w:lineRule="auto"/>
        <w:rPr>
          <w:lang w:val="uk-UA"/>
        </w:rPr>
      </w:pPr>
      <w:r w:rsidRPr="00EB2A61">
        <w:rPr>
          <w:b/>
          <w:color w:val="05527E"/>
          <w:lang w:val="uk-UA"/>
        </w:rPr>
        <w:t xml:space="preserve">Спеціальність: </w:t>
      </w:r>
      <w:r w:rsidR="00C53808">
        <w:rPr>
          <w:lang w:val="uk-UA"/>
        </w:rPr>
        <w:t>J4</w:t>
      </w:r>
      <w:r w:rsidR="00D70529">
        <w:rPr>
          <w:lang w:val="uk-UA"/>
        </w:rPr>
        <w:t xml:space="preserve"> </w:t>
      </w:r>
      <w:r w:rsidRPr="00EB2A61">
        <w:rPr>
          <w:lang w:val="uk-UA"/>
        </w:rPr>
        <w:t xml:space="preserve"> </w:t>
      </w:r>
      <w:r w:rsidR="008062B7">
        <w:rPr>
          <w:lang w:val="uk-UA"/>
        </w:rPr>
        <w:t>–</w:t>
      </w:r>
      <w:r w:rsidRPr="00EB2A61">
        <w:rPr>
          <w:lang w:val="uk-UA"/>
        </w:rPr>
        <w:t xml:space="preserve"> </w:t>
      </w:r>
      <w:r w:rsidR="008062B7">
        <w:rPr>
          <w:lang w:val="uk-UA"/>
        </w:rPr>
        <w:t>Охорона праці</w:t>
      </w:r>
      <w:r w:rsidRPr="00EB2A61">
        <w:rPr>
          <w:lang w:val="uk-UA"/>
        </w:rPr>
        <w:t xml:space="preserve">  |   </w:t>
      </w:r>
      <w:r w:rsidRPr="00EB2A61">
        <w:rPr>
          <w:b/>
          <w:color w:val="05527E"/>
          <w:lang w:val="uk-UA"/>
        </w:rPr>
        <w:t xml:space="preserve">Освітня програма: </w:t>
      </w:r>
      <w:r w:rsidRPr="00EB2A61">
        <w:rPr>
          <w:lang w:val="uk-UA"/>
        </w:rPr>
        <w:t>«</w:t>
      </w:r>
      <w:r w:rsidR="00AA2E25" w:rsidRPr="00AA2E25">
        <w:rPr>
          <w:lang w:val="uk-UA"/>
        </w:rPr>
        <w:t xml:space="preserve">Безпека та охорона праці </w:t>
      </w:r>
    </w:p>
    <w:p w14:paraId="0312E092" w14:textId="0594841A" w:rsidR="00F14B0F" w:rsidRPr="00EB2A61" w:rsidRDefault="00AA2E25">
      <w:pPr>
        <w:keepLines/>
        <w:spacing w:before="100" w:after="20" w:line="252" w:lineRule="auto"/>
        <w:rPr>
          <w:lang w:val="uk-UA"/>
        </w:rPr>
      </w:pPr>
      <w:r w:rsidRPr="00AA2E25">
        <w:rPr>
          <w:lang w:val="uk-UA"/>
        </w:rPr>
        <w:t>на залізничному транспорті</w:t>
      </w:r>
      <w:r w:rsidR="000B223C" w:rsidRPr="00EB2A61">
        <w:rPr>
          <w:lang w:val="uk-UA"/>
        </w:rPr>
        <w:t>» (</w:t>
      </w:r>
      <w:r w:rsidR="0022138F">
        <w:rPr>
          <w:lang w:val="uk-UA"/>
        </w:rPr>
        <w:t>БОПЗТ</w:t>
      </w:r>
      <w:r w:rsidR="000B223C" w:rsidRPr="00EB2A61">
        <w:rPr>
          <w:lang w:val="uk-UA"/>
        </w:rPr>
        <w:t>)</w:t>
      </w:r>
    </w:p>
    <w:p w14:paraId="063DE4DC" w14:textId="77777777" w:rsidR="00F14B0F" w:rsidRPr="00EB2A61" w:rsidRDefault="000B223C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Викладач</w:t>
      </w:r>
    </w:p>
    <w:p w14:paraId="0F8178A9" w14:textId="17869361" w:rsidR="00F14B0F" w:rsidRPr="008F687B" w:rsidRDefault="0022138F">
      <w:pPr>
        <w:keepLines/>
        <w:spacing w:after="20"/>
        <w:rPr>
          <w:rStyle w:val="aff9"/>
          <w:lang w:val="uk-UA"/>
        </w:rPr>
      </w:pPr>
      <w:proofErr w:type="spellStart"/>
      <w:r>
        <w:rPr>
          <w:b/>
          <w:color w:val="05527E"/>
          <w:lang w:val="uk-UA"/>
        </w:rPr>
        <w:t>Буц</w:t>
      </w:r>
      <w:proofErr w:type="spellEnd"/>
      <w:r>
        <w:rPr>
          <w:b/>
          <w:color w:val="05527E"/>
          <w:lang w:val="uk-UA"/>
        </w:rPr>
        <w:t xml:space="preserve"> Юрій Васильович</w:t>
      </w:r>
      <w:r w:rsidR="000B223C" w:rsidRPr="00EB2A61">
        <w:rPr>
          <w:lang w:val="uk-UA"/>
        </w:rPr>
        <w:t xml:space="preserve">, </w:t>
      </w:r>
      <w:r>
        <w:rPr>
          <w:lang w:val="uk-UA"/>
        </w:rPr>
        <w:t>професор</w:t>
      </w:r>
      <w:r w:rsidR="000B223C" w:rsidRPr="00EB2A61">
        <w:rPr>
          <w:lang w:val="uk-UA"/>
        </w:rPr>
        <w:t xml:space="preserve">   |   </w:t>
      </w:r>
      <w:r w:rsidR="008F687B">
        <w:rPr>
          <w:color w:val="05527E"/>
          <w:u w:val="single"/>
          <w:lang w:val="uk-UA"/>
        </w:rPr>
        <w:fldChar w:fldCharType="begin"/>
      </w:r>
      <w:r w:rsidR="008F687B">
        <w:rPr>
          <w:color w:val="05527E"/>
          <w:u w:val="single"/>
          <w:lang w:val="uk-UA"/>
        </w:rPr>
        <w:instrText xml:space="preserve"> HYPERLINK "https://kart.edu.ua/staff/buc-jurij-vasilovich" </w:instrText>
      </w:r>
      <w:r w:rsidR="008F687B">
        <w:rPr>
          <w:color w:val="05527E"/>
          <w:u w:val="single"/>
          <w:lang w:val="uk-UA"/>
        </w:rPr>
        <w:fldChar w:fldCharType="separate"/>
      </w:r>
      <w:r w:rsidR="00F14B0F" w:rsidRPr="008F687B">
        <w:rPr>
          <w:rStyle w:val="aff9"/>
          <w:lang w:val="uk-UA"/>
        </w:rPr>
        <w:t>профіль викладача</w:t>
      </w:r>
    </w:p>
    <w:p w14:paraId="74FEA05B" w14:textId="0AAF3079" w:rsidR="00F14B0F" w:rsidRPr="00EB2A61" w:rsidRDefault="008F687B">
      <w:pPr>
        <w:keepLines/>
        <w:spacing w:after="20"/>
        <w:rPr>
          <w:lang w:val="uk-UA"/>
        </w:rPr>
      </w:pPr>
      <w:r>
        <w:rPr>
          <w:color w:val="05527E"/>
          <w:u w:val="single"/>
          <w:lang w:val="uk-UA"/>
        </w:rPr>
        <w:fldChar w:fldCharType="end"/>
      </w:r>
      <w:r w:rsidR="000B223C" w:rsidRPr="00EB2A61">
        <w:rPr>
          <w:b/>
          <w:color w:val="05527E"/>
          <w:lang w:val="uk-UA"/>
        </w:rPr>
        <w:t>E-</w:t>
      </w:r>
      <w:proofErr w:type="spellStart"/>
      <w:r w:rsidR="000B223C" w:rsidRPr="00EB2A61">
        <w:rPr>
          <w:b/>
          <w:color w:val="05527E"/>
          <w:lang w:val="uk-UA"/>
        </w:rPr>
        <w:t>mail</w:t>
      </w:r>
      <w:proofErr w:type="spellEnd"/>
      <w:r w:rsidR="000B223C" w:rsidRPr="00EB2A61">
        <w:rPr>
          <w:b/>
          <w:color w:val="05527E"/>
          <w:lang w:val="uk-UA"/>
        </w:rPr>
        <w:t xml:space="preserve">: </w:t>
      </w:r>
      <w:r w:rsidRPr="008F687B">
        <w:rPr>
          <w:rStyle w:val="aff9"/>
          <w:lang w:val="uk-UA"/>
        </w:rPr>
        <w:t>buc@kart.edu.ua</w:t>
      </w:r>
      <w:r w:rsidR="000B223C" w:rsidRPr="00EB2A61">
        <w:rPr>
          <w:lang w:val="uk-UA"/>
        </w:rPr>
        <w:t xml:space="preserve">   |   </w:t>
      </w:r>
      <w:r w:rsidR="000B223C" w:rsidRPr="00EB2A61">
        <w:rPr>
          <w:b/>
          <w:color w:val="05527E"/>
          <w:lang w:val="uk-UA"/>
        </w:rPr>
        <w:t xml:space="preserve">Консультації: </w:t>
      </w:r>
      <w:r w:rsidR="000B223C" w:rsidRPr="00EB2A61">
        <w:rPr>
          <w:lang w:val="uk-UA"/>
        </w:rPr>
        <w:t xml:space="preserve">онлайн у </w:t>
      </w:r>
      <w:proofErr w:type="spellStart"/>
      <w:r w:rsidR="000B223C" w:rsidRPr="00EB2A61">
        <w:rPr>
          <w:lang w:val="uk-UA"/>
        </w:rPr>
        <w:t>Zoom</w:t>
      </w:r>
      <w:proofErr w:type="spellEnd"/>
      <w:r w:rsidR="000B223C" w:rsidRPr="00EB2A61">
        <w:rPr>
          <w:lang w:val="uk-UA"/>
        </w:rPr>
        <w:t>, понеділок і четвер, 14:00-15:00</w:t>
      </w:r>
    </w:p>
    <w:p w14:paraId="675AC41F" w14:textId="77777777" w:rsidR="00F14B0F" w:rsidRPr="00EB2A61" w:rsidRDefault="000B223C">
      <w:pPr>
        <w:pStyle w:val="1"/>
        <w:spacing w:before="12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Про що курс / Чому варто обрати</w:t>
      </w:r>
    </w:p>
    <w:p w14:paraId="33845995" w14:textId="0AB75E2C" w:rsidR="00104D34" w:rsidRPr="00B03EDF" w:rsidRDefault="00104D34" w:rsidP="00104D34">
      <w:pPr>
        <w:widowControl w:val="0"/>
        <w:overflowPunct w:val="0"/>
        <w:autoSpaceDE w:val="0"/>
        <w:autoSpaceDN w:val="0"/>
        <w:adjustRightInd w:val="0"/>
        <w:jc w:val="both"/>
        <w:rPr>
          <w:szCs w:val="28"/>
          <w:lang w:val="uk-UA"/>
        </w:rPr>
      </w:pPr>
      <w:r>
        <w:rPr>
          <w:szCs w:val="28"/>
          <w:lang w:val="uk-UA"/>
        </w:rPr>
        <w:t>Освітній компонент сприяє формуванню</w:t>
      </w:r>
      <w:r w:rsidRPr="00B03EDF">
        <w:rPr>
          <w:szCs w:val="28"/>
          <w:lang w:val="uk-UA"/>
        </w:rPr>
        <w:t xml:space="preserve"> у здобувачів вищої освіти знань і вмінь прогнозувати і моделювати розвиток аварій та техногенних надзвичайних ситуацій (НС), встановлювати їхні класифікаційні ознаки та визначати методи протидії їхнім чинникам, забезпечувати заходи захисту як персоналу, так і матеріальних цінностей, організовувати рятувальні та інші невідкладні роботи.</w:t>
      </w:r>
    </w:p>
    <w:p w14:paraId="706B6506" w14:textId="77777777" w:rsidR="00F14B0F" w:rsidRPr="00EB2A61" w:rsidRDefault="000B223C">
      <w:pPr>
        <w:pStyle w:val="1"/>
        <w:spacing w:before="12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Після завершення курсу Ви зможете</w:t>
      </w:r>
    </w:p>
    <w:p w14:paraId="21EE6E7D" w14:textId="293DCABE" w:rsidR="009E3513" w:rsidRPr="00E41E89" w:rsidRDefault="009E3513" w:rsidP="009E3513">
      <w:pPr>
        <w:pStyle w:val="a"/>
        <w:rPr>
          <w:lang w:val="uk-UA" w:eastAsia="uk-UA" w:bidi="uk-UA"/>
        </w:rPr>
      </w:pPr>
      <w:r w:rsidRPr="00E41E89">
        <w:rPr>
          <w:lang w:val="uk-UA" w:eastAsia="uk-UA" w:bidi="uk-UA"/>
        </w:rPr>
        <w:t xml:space="preserve">оволодіти основними знаннями, вміннями та навичками застосовувати на практиці врахування екологічного стану і екологічних наслідків певної професійної діяльності; </w:t>
      </w:r>
    </w:p>
    <w:p w14:paraId="531168DB" w14:textId="121F2725" w:rsidR="009E3513" w:rsidRPr="00E41E89" w:rsidRDefault="009E3513" w:rsidP="009E3513">
      <w:pPr>
        <w:pStyle w:val="a"/>
        <w:rPr>
          <w:lang w:val="uk-UA" w:eastAsia="ru-RU" w:bidi="ru-RU"/>
        </w:rPr>
      </w:pPr>
      <w:r w:rsidRPr="00E41E89">
        <w:rPr>
          <w:lang w:val="uk-UA"/>
        </w:rPr>
        <w:t xml:space="preserve">оцінювати </w:t>
      </w:r>
      <w:r w:rsidRPr="00E41E89">
        <w:rPr>
          <w:lang w:val="uk-UA" w:eastAsia="ru-RU" w:bidi="ru-RU"/>
        </w:rPr>
        <w:t xml:space="preserve">та </w:t>
      </w:r>
      <w:r w:rsidRPr="00E41E89">
        <w:rPr>
          <w:lang w:val="uk-UA"/>
        </w:rPr>
        <w:t xml:space="preserve">своєчасно </w:t>
      </w:r>
      <w:r w:rsidRPr="00E41E89">
        <w:rPr>
          <w:lang w:val="uk-UA" w:eastAsia="ru-RU" w:bidi="ru-RU"/>
        </w:rPr>
        <w:t xml:space="preserve">вживати </w:t>
      </w:r>
      <w:r w:rsidRPr="00E41E89">
        <w:rPr>
          <w:lang w:val="uk-UA"/>
        </w:rPr>
        <w:t xml:space="preserve">невідкладних заходів </w:t>
      </w:r>
      <w:r w:rsidRPr="00E41E89">
        <w:rPr>
          <w:lang w:val="uk-UA" w:eastAsia="ru-RU" w:bidi="ru-RU"/>
        </w:rPr>
        <w:t xml:space="preserve">щодо </w:t>
      </w:r>
      <w:r w:rsidRPr="00E41E89">
        <w:rPr>
          <w:lang w:val="uk-UA"/>
        </w:rPr>
        <w:t xml:space="preserve">запобігання </w:t>
      </w:r>
      <w:r w:rsidRPr="00E41E89">
        <w:rPr>
          <w:lang w:val="uk-UA" w:eastAsia="ru-RU" w:bidi="ru-RU"/>
        </w:rPr>
        <w:t xml:space="preserve">негативним </w:t>
      </w:r>
      <w:r w:rsidRPr="00E41E89">
        <w:rPr>
          <w:lang w:val="uk-UA"/>
        </w:rPr>
        <w:t xml:space="preserve">наслідкам </w:t>
      </w:r>
      <w:r w:rsidRPr="00E41E89">
        <w:rPr>
          <w:lang w:val="uk-UA" w:eastAsia="ru-RU" w:bidi="ru-RU"/>
        </w:rPr>
        <w:t>забруднення навколишнього природного середовища;</w:t>
      </w:r>
    </w:p>
    <w:p w14:paraId="5DF08348" w14:textId="7845598D" w:rsidR="009E3513" w:rsidRPr="00E41E89" w:rsidRDefault="009E3513" w:rsidP="009E3513">
      <w:pPr>
        <w:pStyle w:val="a"/>
        <w:rPr>
          <w:lang w:val="uk-UA"/>
        </w:rPr>
      </w:pPr>
      <w:r w:rsidRPr="00E41E89">
        <w:rPr>
          <w:lang w:val="uk-UA" w:eastAsia="uk-UA" w:bidi="uk-UA"/>
        </w:rPr>
        <w:t>опанувати здатністю до пошуку шляхів вирішення складних екологічних проблем, зменшення викидів забруднюючих речовин та методів раціонального використання природних ресурсів;</w:t>
      </w:r>
    </w:p>
    <w:p w14:paraId="6EE9464F" w14:textId="0CF90326" w:rsidR="009E3513" w:rsidRPr="00E41E89" w:rsidRDefault="009E3513" w:rsidP="009E3513">
      <w:pPr>
        <w:pStyle w:val="a"/>
        <w:rPr>
          <w:lang w:val="uk-UA"/>
        </w:rPr>
      </w:pPr>
      <w:r w:rsidRPr="00E41E89">
        <w:rPr>
          <w:lang w:val="uk-UA" w:eastAsia="ru-RU" w:bidi="ru-RU"/>
        </w:rPr>
        <w:t xml:space="preserve">сформувати </w:t>
      </w:r>
      <w:r w:rsidRPr="00E41E89">
        <w:rPr>
          <w:lang w:val="uk-UA" w:eastAsia="uk-UA" w:bidi="uk-UA"/>
        </w:rPr>
        <w:t xml:space="preserve">компетентності </w:t>
      </w:r>
      <w:r w:rsidRPr="00E41E89">
        <w:rPr>
          <w:lang w:val="uk-UA" w:eastAsia="ru-RU" w:bidi="ru-RU"/>
        </w:rPr>
        <w:t xml:space="preserve">у </w:t>
      </w:r>
      <w:r w:rsidRPr="00E41E89">
        <w:rPr>
          <w:lang w:val="uk-UA" w:eastAsia="uk-UA" w:bidi="uk-UA"/>
        </w:rPr>
        <w:t xml:space="preserve">сфері </w:t>
      </w:r>
      <w:r w:rsidRPr="00E41E89">
        <w:rPr>
          <w:lang w:val="uk-UA" w:eastAsia="ru-RU" w:bidi="ru-RU"/>
        </w:rPr>
        <w:t xml:space="preserve">сталого </w:t>
      </w:r>
      <w:r w:rsidRPr="00E41E89">
        <w:rPr>
          <w:lang w:val="uk-UA" w:eastAsia="uk-UA" w:bidi="uk-UA"/>
        </w:rPr>
        <w:t xml:space="preserve">управління </w:t>
      </w:r>
      <w:r w:rsidRPr="00E41E89">
        <w:rPr>
          <w:lang w:val="uk-UA" w:eastAsia="ru-RU" w:bidi="ru-RU"/>
        </w:rPr>
        <w:t>довкіллям;</w:t>
      </w:r>
    </w:p>
    <w:p w14:paraId="063B26C9" w14:textId="0D2616D6" w:rsidR="009E3513" w:rsidRPr="00E41E89" w:rsidRDefault="009E3513" w:rsidP="009E3513">
      <w:pPr>
        <w:pStyle w:val="a"/>
        <w:rPr>
          <w:lang w:val="uk-UA"/>
        </w:rPr>
      </w:pPr>
      <w:r w:rsidRPr="00E41E89">
        <w:rPr>
          <w:lang w:val="uk-UA" w:eastAsia="uk-UA" w:bidi="uk-UA"/>
        </w:rPr>
        <w:t xml:space="preserve">оцінювати </w:t>
      </w:r>
      <w:r w:rsidRPr="00E41E89">
        <w:rPr>
          <w:lang w:val="uk-UA" w:eastAsia="ru-RU" w:bidi="ru-RU"/>
        </w:rPr>
        <w:t xml:space="preserve">вплив виробничих </w:t>
      </w:r>
      <w:r w:rsidRPr="00E41E89">
        <w:rPr>
          <w:lang w:val="uk-UA" w:eastAsia="uk-UA" w:bidi="uk-UA"/>
        </w:rPr>
        <w:t xml:space="preserve">рішень </w:t>
      </w:r>
      <w:r w:rsidRPr="00E41E89">
        <w:rPr>
          <w:lang w:val="uk-UA" w:eastAsia="ru-RU" w:bidi="ru-RU"/>
        </w:rPr>
        <w:t xml:space="preserve">на </w:t>
      </w:r>
      <w:r w:rsidRPr="00E41E89">
        <w:rPr>
          <w:lang w:val="uk-UA" w:eastAsia="uk-UA" w:bidi="uk-UA"/>
        </w:rPr>
        <w:t xml:space="preserve">соціальне </w:t>
      </w:r>
      <w:r w:rsidRPr="00E41E89">
        <w:rPr>
          <w:lang w:val="uk-UA" w:eastAsia="ru-RU" w:bidi="ru-RU"/>
        </w:rPr>
        <w:t>та природне середовище;</w:t>
      </w:r>
    </w:p>
    <w:p w14:paraId="264B97A8" w14:textId="0DB7C7C6" w:rsidR="009E3513" w:rsidRPr="00E41E89" w:rsidRDefault="009E3513" w:rsidP="009E3513">
      <w:pPr>
        <w:pStyle w:val="a"/>
        <w:rPr>
          <w:lang w:val="uk-UA"/>
        </w:rPr>
      </w:pPr>
      <w:r>
        <w:rPr>
          <w:lang w:val="uk-UA" w:eastAsia="ru-RU" w:bidi="ru-RU"/>
        </w:rPr>
        <w:t>р</w:t>
      </w:r>
      <w:r w:rsidRPr="00E41E89">
        <w:rPr>
          <w:lang w:val="uk-UA" w:eastAsia="ru-RU" w:bidi="ru-RU"/>
        </w:rPr>
        <w:t xml:space="preserve">озвивати критичне мислення щодо </w:t>
      </w:r>
      <w:r w:rsidRPr="00E41E89">
        <w:rPr>
          <w:lang w:val="uk-UA" w:eastAsia="uk-UA" w:bidi="uk-UA"/>
        </w:rPr>
        <w:t xml:space="preserve">ресурсної ефективності </w:t>
      </w:r>
      <w:r w:rsidRPr="00E41E89">
        <w:rPr>
          <w:lang w:val="uk-UA" w:eastAsia="ru-RU" w:bidi="ru-RU"/>
        </w:rPr>
        <w:t xml:space="preserve">та </w:t>
      </w:r>
      <w:r w:rsidRPr="00E41E89">
        <w:rPr>
          <w:lang w:val="uk-UA" w:eastAsia="uk-UA" w:bidi="uk-UA"/>
        </w:rPr>
        <w:t>інновацій.</w:t>
      </w:r>
    </w:p>
    <w:p w14:paraId="13D1BF77" w14:textId="77777777" w:rsidR="00F14B0F" w:rsidRPr="00EB2A61" w:rsidRDefault="000B223C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Передумови</w:t>
      </w:r>
    </w:p>
    <w:p w14:paraId="70AAECC1" w14:textId="304FA3C4" w:rsidR="00F14B0F" w:rsidRPr="00EB2A61" w:rsidRDefault="000B223C">
      <w:pPr>
        <w:keepLines/>
        <w:pBdr>
          <w:left w:val="single" w:sz="22" w:space="7" w:color="FEA928"/>
        </w:pBdr>
        <w:shd w:val="clear" w:color="auto" w:fill="EFF5F8"/>
        <w:spacing w:before="20" w:line="257" w:lineRule="auto"/>
        <w:ind w:left="102" w:right="68"/>
        <w:rPr>
          <w:lang w:val="uk-UA"/>
        </w:rPr>
      </w:pPr>
      <w:r w:rsidRPr="00EB2A61">
        <w:rPr>
          <w:b/>
          <w:color w:val="05527E"/>
          <w:lang w:val="uk-UA"/>
        </w:rPr>
        <w:t xml:space="preserve">Що потрібно на старті. </w:t>
      </w:r>
      <w:r w:rsidRPr="00EB2A61">
        <w:rPr>
          <w:lang w:val="uk-UA"/>
        </w:rPr>
        <w:t xml:space="preserve">Базові знання з </w:t>
      </w:r>
      <w:r w:rsidR="00104D34">
        <w:rPr>
          <w:lang w:val="uk-UA"/>
        </w:rPr>
        <w:t xml:space="preserve">безпеки життєдіяльності, </w:t>
      </w:r>
      <w:r w:rsidR="009E3513">
        <w:rPr>
          <w:lang w:val="uk-UA"/>
        </w:rPr>
        <w:t>хімії</w:t>
      </w:r>
      <w:r w:rsidR="00104D34">
        <w:rPr>
          <w:lang w:val="uk-UA"/>
        </w:rPr>
        <w:t>, вступу до фаху</w:t>
      </w:r>
      <w:r w:rsidRPr="00EB2A61">
        <w:rPr>
          <w:lang w:val="uk-UA"/>
        </w:rPr>
        <w:t>.</w:t>
      </w:r>
    </w:p>
    <w:p w14:paraId="68498E9D" w14:textId="77777777" w:rsidR="00F14B0F" w:rsidRPr="00EB2A61" w:rsidRDefault="000B223C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Основні тематичні блоки</w:t>
      </w:r>
    </w:p>
    <w:p w14:paraId="194FE518" w14:textId="77777777" w:rsidR="00256EB9" w:rsidRDefault="00256EB9" w:rsidP="00256EB9">
      <w:pPr>
        <w:pStyle w:val="a"/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1. Загальні проблеми екології</w:t>
      </w:r>
    </w:p>
    <w:p w14:paraId="29148776" w14:textId="77777777" w:rsidR="00256EB9" w:rsidRDefault="00256EB9" w:rsidP="00256EB9">
      <w:pPr>
        <w:pStyle w:val="a"/>
        <w:rPr>
          <w:rStyle w:val="rvts23"/>
          <w:bCs/>
          <w:color w:val="000000"/>
          <w:sz w:val="24"/>
          <w:shd w:val="clear" w:color="auto" w:fill="FFFFFF"/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2. Історія розвитку екології</w:t>
      </w:r>
    </w:p>
    <w:p w14:paraId="139D871F" w14:textId="77777777" w:rsidR="00256EB9" w:rsidRDefault="00256EB9" w:rsidP="00256EB9">
      <w:pPr>
        <w:pStyle w:val="a"/>
        <w:rPr>
          <w:rStyle w:val="rvts23"/>
          <w:bCs/>
          <w:color w:val="000000"/>
          <w:sz w:val="24"/>
          <w:shd w:val="clear" w:color="auto" w:fill="FFFFFF"/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3. Аутекологія</w:t>
      </w:r>
    </w:p>
    <w:p w14:paraId="1D556E28" w14:textId="77777777" w:rsidR="00256EB9" w:rsidRDefault="00256EB9" w:rsidP="00256EB9">
      <w:pPr>
        <w:pStyle w:val="a"/>
        <w:rPr>
          <w:rStyle w:val="rvts23"/>
          <w:bCs/>
          <w:color w:val="000000"/>
          <w:sz w:val="24"/>
          <w:shd w:val="clear" w:color="auto" w:fill="FFFFFF"/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 xml:space="preserve">4. </w:t>
      </w:r>
      <w:proofErr w:type="spellStart"/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Демекологія</w:t>
      </w:r>
      <w:proofErr w:type="spellEnd"/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 xml:space="preserve"> (екологія популяцій)</w:t>
      </w:r>
    </w:p>
    <w:p w14:paraId="716FA95A" w14:textId="77777777" w:rsidR="00256EB9" w:rsidRDefault="00256EB9" w:rsidP="00256EB9">
      <w:pPr>
        <w:pStyle w:val="a"/>
        <w:rPr>
          <w:rStyle w:val="rvts23"/>
          <w:bCs/>
          <w:color w:val="000000"/>
          <w:sz w:val="24"/>
          <w:shd w:val="clear" w:color="auto" w:fill="FFFFFF"/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5.</w:t>
      </w:r>
      <w:r w:rsidRPr="00E41E89">
        <w:rPr>
          <w:rStyle w:val="rvts23"/>
          <w:bCs/>
          <w:color w:val="000000"/>
          <w:shd w:val="clear" w:color="auto" w:fill="FFFFFF"/>
          <w:lang w:val="uk-UA"/>
        </w:rPr>
        <w:t xml:space="preserve"> </w:t>
      </w:r>
      <w:proofErr w:type="spellStart"/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Екосистемологія</w:t>
      </w:r>
      <w:proofErr w:type="spellEnd"/>
    </w:p>
    <w:p w14:paraId="63C0E412" w14:textId="77777777" w:rsidR="00256EB9" w:rsidRDefault="00256EB9" w:rsidP="00256EB9">
      <w:pPr>
        <w:pStyle w:val="a"/>
        <w:rPr>
          <w:rStyle w:val="rvts23"/>
          <w:bCs/>
          <w:color w:val="000000"/>
          <w:sz w:val="24"/>
          <w:shd w:val="clear" w:color="auto" w:fill="FFFFFF"/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6. Функціональна екологія</w:t>
      </w:r>
    </w:p>
    <w:p w14:paraId="79FA6279" w14:textId="77777777" w:rsidR="00256EB9" w:rsidRDefault="00256EB9" w:rsidP="00256EB9">
      <w:pPr>
        <w:pStyle w:val="a"/>
        <w:rPr>
          <w:rStyle w:val="rvts23"/>
          <w:bCs/>
          <w:color w:val="000000"/>
          <w:sz w:val="24"/>
          <w:shd w:val="clear" w:color="auto" w:fill="FFFFFF"/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7. Характеристика природних екосистем</w:t>
      </w:r>
    </w:p>
    <w:p w14:paraId="15A0B74B" w14:textId="77777777" w:rsidR="00256EB9" w:rsidRDefault="00256EB9" w:rsidP="00256EB9">
      <w:pPr>
        <w:pStyle w:val="a"/>
        <w:rPr>
          <w:rStyle w:val="rvts23"/>
          <w:bCs/>
          <w:color w:val="000000"/>
          <w:sz w:val="24"/>
          <w:shd w:val="clear" w:color="auto" w:fill="FFFFFF"/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8. Екологічні особливості людини</w:t>
      </w:r>
    </w:p>
    <w:p w14:paraId="51A46B1F" w14:textId="77777777" w:rsidR="00256EB9" w:rsidRDefault="00256EB9" w:rsidP="00256EB9">
      <w:pPr>
        <w:pStyle w:val="a"/>
        <w:rPr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9. Агроекологія</w:t>
      </w:r>
    </w:p>
    <w:p w14:paraId="2BAE6AEA" w14:textId="77777777" w:rsidR="00256EB9" w:rsidRDefault="00256EB9" w:rsidP="00256EB9">
      <w:pPr>
        <w:pStyle w:val="a"/>
        <w:rPr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10. Вплив промислової діяльності на середовище</w:t>
      </w:r>
    </w:p>
    <w:p w14:paraId="5D486700" w14:textId="77777777" w:rsidR="00256EB9" w:rsidRDefault="00256EB9" w:rsidP="00256EB9">
      <w:pPr>
        <w:pStyle w:val="a"/>
        <w:rPr>
          <w:rStyle w:val="rvts23"/>
          <w:bCs/>
          <w:color w:val="000000"/>
          <w:sz w:val="24"/>
          <w:shd w:val="clear" w:color="auto" w:fill="FFFFFF"/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 xml:space="preserve">11. </w:t>
      </w:r>
      <w:proofErr w:type="spellStart"/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Урбоекологія</w:t>
      </w:r>
      <w:proofErr w:type="spellEnd"/>
    </w:p>
    <w:p w14:paraId="3DA45C97" w14:textId="77777777" w:rsidR="00256EB9" w:rsidRDefault="00256EB9" w:rsidP="00256EB9">
      <w:pPr>
        <w:pStyle w:val="a"/>
        <w:rPr>
          <w:rStyle w:val="rvts23"/>
          <w:bCs/>
          <w:color w:val="000000"/>
          <w:sz w:val="24"/>
          <w:shd w:val="clear" w:color="auto" w:fill="FFFFFF"/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 xml:space="preserve">12. </w:t>
      </w:r>
      <w:r w:rsidRPr="00E41E89">
        <w:rPr>
          <w:rStyle w:val="rvts23"/>
          <w:color w:val="000000"/>
          <w:sz w:val="24"/>
          <w:shd w:val="clear" w:color="auto" w:fill="FFFFFF"/>
          <w:lang w:val="uk-UA"/>
        </w:rPr>
        <w:t>Оптимальне користування екосистемами та їхніми компонентами</w:t>
      </w:r>
    </w:p>
    <w:p w14:paraId="6580F4C7" w14:textId="77777777" w:rsidR="00256EB9" w:rsidRDefault="00256EB9" w:rsidP="00256EB9">
      <w:pPr>
        <w:pStyle w:val="a"/>
        <w:rPr>
          <w:rStyle w:val="rvts23"/>
          <w:bCs/>
          <w:color w:val="000000"/>
          <w:sz w:val="24"/>
          <w:shd w:val="clear" w:color="auto" w:fill="FFFFFF"/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13. Збереження природного середовища</w:t>
      </w:r>
    </w:p>
    <w:p w14:paraId="1F3B7406" w14:textId="77777777" w:rsidR="00256EB9" w:rsidRDefault="00256EB9" w:rsidP="00256EB9">
      <w:pPr>
        <w:pStyle w:val="a"/>
        <w:rPr>
          <w:rStyle w:val="rvts23"/>
          <w:bCs/>
          <w:color w:val="000000"/>
          <w:sz w:val="24"/>
          <w:shd w:val="clear" w:color="auto" w:fill="FFFFFF"/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lastRenderedPageBreak/>
        <w:t>14. Глобальні екологічні проблеми і стан навколишнього середовища в Україні</w:t>
      </w:r>
    </w:p>
    <w:p w14:paraId="46DEDC14" w14:textId="77777777" w:rsidR="00256EB9" w:rsidRDefault="00256EB9" w:rsidP="00256EB9">
      <w:pPr>
        <w:pStyle w:val="a"/>
        <w:rPr>
          <w:rStyle w:val="rvts23"/>
          <w:bCs/>
          <w:color w:val="000000"/>
          <w:sz w:val="24"/>
          <w:shd w:val="clear" w:color="auto" w:fill="FFFFFF"/>
          <w:lang w:val="uk-UA"/>
        </w:rPr>
      </w:pPr>
      <w:r w:rsidRPr="00E41E89">
        <w:rPr>
          <w:rStyle w:val="rvts23"/>
          <w:bCs/>
          <w:color w:val="000000"/>
          <w:sz w:val="24"/>
          <w:shd w:val="clear" w:color="auto" w:fill="FFFFFF"/>
          <w:lang w:val="uk-UA"/>
        </w:rPr>
        <w:t>15. Міжнародні та державні програми і законодавчі акти в галузі збереження середовища та раціонального використання природних ресурсів</w:t>
      </w:r>
    </w:p>
    <w:p w14:paraId="631265BF" w14:textId="77777777" w:rsidR="00F14B0F" w:rsidRPr="00EB2A61" w:rsidRDefault="000B223C">
      <w:pPr>
        <w:pStyle w:val="SyllabusPageTitle"/>
        <w:keepNext/>
        <w:keepLines/>
        <w:pBdr>
          <w:left w:val="single" w:sz="22" w:space="7" w:color="EE691E"/>
        </w:pBdr>
        <w:spacing w:after="80"/>
        <w:rPr>
          <w:lang w:val="uk-UA"/>
        </w:rPr>
      </w:pPr>
      <w:r w:rsidRPr="00EB2A61">
        <w:rPr>
          <w:lang w:val="uk-UA"/>
        </w:rPr>
        <w:t>Навчання, практика та оцінювання</w:t>
      </w:r>
    </w:p>
    <w:p w14:paraId="53D62F18" w14:textId="77777777" w:rsidR="00F14B0F" w:rsidRPr="00EB2A61" w:rsidRDefault="000B223C">
      <w:pPr>
        <w:pStyle w:val="1"/>
        <w:spacing w:before="6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Практична складова</w:t>
      </w:r>
    </w:p>
    <w:p w14:paraId="2C0D4270" w14:textId="77777777" w:rsidR="00E74169" w:rsidRDefault="00E74169" w:rsidP="00E74169">
      <w:pPr>
        <w:pStyle w:val="a"/>
        <w:keepLines/>
        <w:rPr>
          <w:lang w:val="uk-UA"/>
        </w:rPr>
      </w:pPr>
      <w:r>
        <w:rPr>
          <w:lang w:val="uk-UA"/>
        </w:rPr>
        <w:t>п</w:t>
      </w:r>
      <w:r w:rsidRPr="00C22FDC">
        <w:rPr>
          <w:lang w:val="uk-UA"/>
        </w:rPr>
        <w:t xml:space="preserve">рактичний метод (практичні заняття); </w:t>
      </w:r>
    </w:p>
    <w:p w14:paraId="13BA8228" w14:textId="77777777" w:rsidR="00E74169" w:rsidRDefault="00E74169" w:rsidP="00E74169">
      <w:pPr>
        <w:pStyle w:val="a"/>
        <w:keepLines/>
        <w:rPr>
          <w:lang w:val="uk-UA"/>
        </w:rPr>
      </w:pPr>
      <w:r w:rsidRPr="00C22FDC">
        <w:rPr>
          <w:lang w:val="uk-UA"/>
        </w:rPr>
        <w:t xml:space="preserve">самонавчання; </w:t>
      </w:r>
    </w:p>
    <w:p w14:paraId="751FE63C" w14:textId="77777777" w:rsidR="00E74169" w:rsidRDefault="00E74169" w:rsidP="00E74169">
      <w:pPr>
        <w:pStyle w:val="a"/>
        <w:keepLines/>
        <w:rPr>
          <w:lang w:val="uk-UA"/>
        </w:rPr>
      </w:pPr>
      <w:r w:rsidRPr="00C22FDC">
        <w:rPr>
          <w:lang w:val="uk-UA"/>
        </w:rPr>
        <w:t xml:space="preserve">командні методи навчання (групові завдання, обговорення); </w:t>
      </w:r>
    </w:p>
    <w:p w14:paraId="63D0845B" w14:textId="77777777" w:rsidR="00E74169" w:rsidRDefault="00E74169" w:rsidP="00E74169">
      <w:pPr>
        <w:pStyle w:val="a"/>
        <w:keepLines/>
        <w:rPr>
          <w:lang w:val="uk-UA"/>
        </w:rPr>
      </w:pPr>
      <w:r w:rsidRPr="00C22FDC">
        <w:rPr>
          <w:lang w:val="uk-UA"/>
        </w:rPr>
        <w:t xml:space="preserve">проблемне навчання (дискусії та мозкові штурми); </w:t>
      </w:r>
    </w:p>
    <w:p w14:paraId="51727AF0" w14:textId="77777777" w:rsidR="00E74169" w:rsidRDefault="00E74169" w:rsidP="00E74169">
      <w:pPr>
        <w:pStyle w:val="a"/>
        <w:keepLines/>
        <w:rPr>
          <w:lang w:val="uk-UA"/>
        </w:rPr>
      </w:pPr>
      <w:r w:rsidRPr="00C22FDC">
        <w:rPr>
          <w:lang w:val="uk-UA"/>
        </w:rPr>
        <w:t xml:space="preserve">он-лайн обговорення (форум у соціальних мережах); </w:t>
      </w:r>
    </w:p>
    <w:p w14:paraId="2FE327E6" w14:textId="77777777" w:rsidR="00E74169" w:rsidRPr="00C22FDC" w:rsidRDefault="00E74169" w:rsidP="00E74169">
      <w:pPr>
        <w:pStyle w:val="a"/>
        <w:keepLines/>
        <w:rPr>
          <w:lang w:val="uk-UA"/>
        </w:rPr>
      </w:pPr>
      <w:r w:rsidRPr="00C22FDC">
        <w:rPr>
          <w:lang w:val="uk-UA"/>
        </w:rPr>
        <w:t>індивідуальні консультації.</w:t>
      </w:r>
    </w:p>
    <w:p w14:paraId="1106A19F" w14:textId="314B5D1B" w:rsidR="00F14B0F" w:rsidRPr="00EB2A61" w:rsidRDefault="000B223C">
      <w:pPr>
        <w:keepLines/>
        <w:pBdr>
          <w:left w:val="single" w:sz="22" w:space="7" w:color="FEA928"/>
        </w:pBdr>
        <w:shd w:val="clear" w:color="auto" w:fill="FFF8E7"/>
        <w:spacing w:before="20" w:line="257" w:lineRule="auto"/>
        <w:ind w:left="102" w:right="68"/>
        <w:rPr>
          <w:lang w:val="uk-UA"/>
        </w:rPr>
      </w:pPr>
      <w:bookmarkStart w:id="0" w:name="_GoBack"/>
      <w:bookmarkEnd w:id="0"/>
      <w:r w:rsidRPr="00EB2A61">
        <w:rPr>
          <w:b/>
          <w:color w:val="05527E"/>
          <w:lang w:val="uk-UA"/>
        </w:rPr>
        <w:t xml:space="preserve">Інструменти. </w:t>
      </w:r>
      <w:r w:rsidR="00282F18" w:rsidRPr="001379DB">
        <w:rPr>
          <w:szCs w:val="28"/>
        </w:rPr>
        <w:t>MS</w:t>
      </w:r>
      <w:r w:rsidR="00282F18" w:rsidRPr="005E6F43">
        <w:rPr>
          <w:szCs w:val="28"/>
          <w:lang w:val="uk-UA"/>
        </w:rPr>
        <w:t xml:space="preserve"> </w:t>
      </w:r>
      <w:r w:rsidR="00282F18" w:rsidRPr="001379DB">
        <w:rPr>
          <w:szCs w:val="28"/>
        </w:rPr>
        <w:t>Office</w:t>
      </w:r>
    </w:p>
    <w:p w14:paraId="467311F3" w14:textId="77777777" w:rsidR="00F14B0F" w:rsidRPr="00EB2A61" w:rsidRDefault="000B223C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Як проходитиме навчання</w:t>
      </w:r>
    </w:p>
    <w:p w14:paraId="4784722A" w14:textId="26A8F619" w:rsidR="00F14B0F" w:rsidRPr="00EB2A61" w:rsidRDefault="000B223C">
      <w:pPr>
        <w:keepLines/>
        <w:rPr>
          <w:lang w:val="uk-UA"/>
        </w:rPr>
      </w:pPr>
      <w:r w:rsidRPr="00EB2A61">
        <w:rPr>
          <w:b/>
          <w:color w:val="05527E"/>
          <w:lang w:val="uk-UA"/>
        </w:rPr>
        <w:t xml:space="preserve">лекцій · </w:t>
      </w:r>
      <w:r w:rsidR="009E3513">
        <w:rPr>
          <w:b/>
          <w:color w:val="05527E"/>
          <w:lang w:val="uk-UA"/>
        </w:rPr>
        <w:t>30</w:t>
      </w:r>
      <w:r w:rsidRPr="00EB2A61">
        <w:rPr>
          <w:b/>
          <w:color w:val="05527E"/>
          <w:lang w:val="uk-UA"/>
        </w:rPr>
        <w:t xml:space="preserve"> год. практичних занять · </w:t>
      </w:r>
      <w:r w:rsidR="009E3513">
        <w:rPr>
          <w:b/>
          <w:color w:val="05527E"/>
          <w:lang w:val="uk-UA"/>
        </w:rPr>
        <w:t>15</w:t>
      </w:r>
      <w:r w:rsidRPr="00EB2A61">
        <w:rPr>
          <w:b/>
          <w:color w:val="05527E"/>
          <w:lang w:val="uk-UA"/>
        </w:rPr>
        <w:t xml:space="preserve"> год. самостійної роботи</w:t>
      </w:r>
      <w:r w:rsidR="00343C86">
        <w:rPr>
          <w:b/>
          <w:color w:val="05527E"/>
          <w:lang w:val="uk-UA"/>
        </w:rPr>
        <w:t xml:space="preserve"> - 75</w:t>
      </w:r>
      <w:r w:rsidRPr="00EB2A61">
        <w:rPr>
          <w:b/>
          <w:color w:val="05527E"/>
          <w:lang w:val="uk-UA"/>
        </w:rPr>
        <w:t xml:space="preserve">. </w:t>
      </w:r>
      <w:r w:rsidRPr="00EB2A61">
        <w:rPr>
          <w:lang w:val="uk-UA"/>
        </w:rPr>
        <w:t>Курс супроводжується текстовими матеріалами й презентаціями; передбачає обговорення, групові завдання, виконання та захист практичних робіт.</w:t>
      </w:r>
    </w:p>
    <w:p w14:paraId="3F1C9BC3" w14:textId="77777777" w:rsidR="00F14B0F" w:rsidRPr="00EB2A61" w:rsidRDefault="000B223C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Оцінювання</w:t>
      </w:r>
    </w:p>
    <w:tbl>
      <w:tblPr>
        <w:tblW w:w="10320" w:type="dxa"/>
        <w:tblInd w:w="90" w:type="dxa"/>
        <w:tblLayout w:type="fixed"/>
        <w:tblLook w:val="04A0" w:firstRow="1" w:lastRow="0" w:firstColumn="1" w:lastColumn="0" w:noHBand="0" w:noVBand="1"/>
      </w:tblPr>
      <w:tblGrid>
        <w:gridCol w:w="8650"/>
        <w:gridCol w:w="1670"/>
      </w:tblGrid>
      <w:tr w:rsidR="00F14B0F" w:rsidRPr="00EB2A61" w14:paraId="2C83815C" w14:textId="77777777">
        <w:trPr>
          <w:cantSplit/>
          <w:tblHeader/>
        </w:trPr>
        <w:tc>
          <w:tcPr>
            <w:tcW w:w="865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47904DE6" w14:textId="77777777" w:rsidR="00F14B0F" w:rsidRPr="00EB2A61" w:rsidRDefault="000B223C">
            <w:pPr>
              <w:spacing w:after="0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Що оцінюється</w:t>
            </w:r>
          </w:p>
        </w:tc>
        <w:tc>
          <w:tcPr>
            <w:tcW w:w="1670" w:type="dxa"/>
            <w:tcBorders>
              <w:top w:val="single" w:sz="15" w:space="0" w:color="EE691E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05527E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14:paraId="06094407" w14:textId="77777777" w:rsidR="00F14B0F" w:rsidRPr="00EB2A61" w:rsidRDefault="000B223C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rFonts w:ascii="Beatrix Antiqua" w:eastAsia="Beatrix Antiqua" w:hAnsi="Beatrix Antiqua" w:cs="Beatrix Antiqua"/>
                <w:color w:val="FFFFFF"/>
                <w:sz w:val="20"/>
                <w:lang w:val="uk-UA"/>
              </w:rPr>
              <w:t>Балів</w:t>
            </w:r>
          </w:p>
        </w:tc>
      </w:tr>
      <w:tr w:rsidR="00F14B0F" w:rsidRPr="00EB2A61" w14:paraId="0E912BCB" w14:textId="77777777">
        <w:trPr>
          <w:cantSplit/>
        </w:trPr>
        <w:tc>
          <w:tcPr>
            <w:tcW w:w="865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065E78" w14:textId="44D8E068" w:rsidR="00F14B0F" w:rsidRPr="00EB2A61" w:rsidRDefault="000B223C">
            <w:pPr>
              <w:spacing w:after="0"/>
              <w:rPr>
                <w:lang w:val="uk-UA"/>
              </w:rPr>
            </w:pPr>
            <w:r w:rsidRPr="00EB2A61">
              <w:rPr>
                <w:sz w:val="21"/>
                <w:lang w:val="uk-UA"/>
              </w:rPr>
              <w:t>Практичні</w:t>
            </w:r>
            <w:r w:rsidR="00343C86">
              <w:rPr>
                <w:sz w:val="21"/>
                <w:lang w:val="uk-UA"/>
              </w:rPr>
              <w:t xml:space="preserve"> завдання: виконання та захист 15</w:t>
            </w:r>
            <w:r w:rsidRPr="00EB2A61">
              <w:rPr>
                <w:sz w:val="21"/>
                <w:lang w:val="uk-UA"/>
              </w:rPr>
              <w:t xml:space="preserve"> робіт</w:t>
            </w:r>
          </w:p>
        </w:tc>
        <w:tc>
          <w:tcPr>
            <w:tcW w:w="167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2B62F657" w14:textId="144D93B5" w:rsidR="00F14B0F" w:rsidRPr="00EB2A61" w:rsidRDefault="00343C86">
            <w:pPr>
              <w:spacing w:after="0"/>
              <w:jc w:val="center"/>
              <w:rPr>
                <w:lang w:val="uk-UA"/>
              </w:rPr>
            </w:pPr>
            <w:r>
              <w:rPr>
                <w:b/>
                <w:color w:val="05527E"/>
                <w:sz w:val="21"/>
                <w:lang w:val="uk-UA"/>
              </w:rPr>
              <w:t>60</w:t>
            </w:r>
          </w:p>
        </w:tc>
      </w:tr>
      <w:tr w:rsidR="00343C86" w:rsidRPr="00EB2A61" w14:paraId="29F4083B" w14:textId="77777777">
        <w:trPr>
          <w:cantSplit/>
        </w:trPr>
        <w:tc>
          <w:tcPr>
            <w:tcW w:w="865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7249C975" w14:textId="09B156D4" w:rsidR="00343C86" w:rsidRPr="00EB2A61" w:rsidRDefault="00343C86" w:rsidP="00343C86">
            <w:pPr>
              <w:spacing w:after="0"/>
              <w:rPr>
                <w:lang w:val="uk-UA"/>
              </w:rPr>
            </w:pPr>
            <w:r w:rsidRPr="00EB2A61">
              <w:rPr>
                <w:sz w:val="21"/>
                <w:lang w:val="uk-UA"/>
              </w:rPr>
              <w:t>Підсумковий модульний тест</w:t>
            </w:r>
          </w:p>
        </w:tc>
        <w:tc>
          <w:tcPr>
            <w:tcW w:w="167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EFF5F8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3C28EFC" w14:textId="735CA8DA" w:rsidR="00343C86" w:rsidRPr="00EB2A61" w:rsidRDefault="00343C86" w:rsidP="00343C86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b/>
                <w:color w:val="05527E"/>
                <w:sz w:val="21"/>
                <w:lang w:val="uk-UA"/>
              </w:rPr>
              <w:t>40</w:t>
            </w:r>
          </w:p>
        </w:tc>
      </w:tr>
      <w:tr w:rsidR="00343C86" w:rsidRPr="00EB2A61" w14:paraId="02FC1FBF" w14:textId="77777777">
        <w:trPr>
          <w:cantSplit/>
        </w:trPr>
        <w:tc>
          <w:tcPr>
            <w:tcW w:w="865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1EC7922" w14:textId="72FABD6F" w:rsidR="00343C86" w:rsidRPr="00EB2A61" w:rsidRDefault="00343C86" w:rsidP="00343C86">
            <w:pPr>
              <w:spacing w:after="0"/>
              <w:rPr>
                <w:lang w:val="uk-UA"/>
              </w:rPr>
            </w:pPr>
          </w:p>
        </w:tc>
        <w:tc>
          <w:tcPr>
            <w:tcW w:w="167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FFF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7EFBB95" w14:textId="5A11ABDA" w:rsidR="00343C86" w:rsidRPr="00EB2A61" w:rsidRDefault="00343C86" w:rsidP="00343C86">
            <w:pPr>
              <w:spacing w:after="0"/>
              <w:jc w:val="center"/>
              <w:rPr>
                <w:lang w:val="uk-UA"/>
              </w:rPr>
            </w:pPr>
          </w:p>
        </w:tc>
      </w:tr>
      <w:tr w:rsidR="00343C86" w:rsidRPr="00EB2A61" w14:paraId="562B3AF3" w14:textId="77777777">
        <w:trPr>
          <w:cantSplit/>
        </w:trPr>
        <w:tc>
          <w:tcPr>
            <w:tcW w:w="865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3E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D5A82FC" w14:textId="77777777" w:rsidR="00343C86" w:rsidRPr="00EB2A61" w:rsidRDefault="00343C86" w:rsidP="00343C86">
            <w:pPr>
              <w:spacing w:after="0"/>
              <w:rPr>
                <w:lang w:val="uk-UA"/>
              </w:rPr>
            </w:pPr>
            <w:r w:rsidRPr="00EB2A61">
              <w:rPr>
                <w:b/>
                <w:color w:val="EE691E"/>
                <w:sz w:val="21"/>
                <w:lang w:val="uk-UA"/>
              </w:rPr>
              <w:t>Разом за модуль</w:t>
            </w:r>
          </w:p>
        </w:tc>
        <w:tc>
          <w:tcPr>
            <w:tcW w:w="1670" w:type="dxa"/>
            <w:tcBorders>
              <w:top w:val="single" w:sz="5" w:space="0" w:color="BDD0DA"/>
              <w:left w:val="single" w:sz="5" w:space="0" w:color="BDD0DA"/>
              <w:bottom w:val="single" w:sz="5" w:space="0" w:color="BDD0DA"/>
              <w:right w:val="single" w:sz="5" w:space="0" w:color="BDD0DA"/>
            </w:tcBorders>
            <w:shd w:val="clear" w:color="auto" w:fill="FFF3E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345FB18D" w14:textId="77777777" w:rsidR="00343C86" w:rsidRPr="00EB2A61" w:rsidRDefault="00343C86" w:rsidP="00343C86">
            <w:pPr>
              <w:spacing w:after="0"/>
              <w:jc w:val="center"/>
              <w:rPr>
                <w:lang w:val="uk-UA"/>
              </w:rPr>
            </w:pPr>
            <w:r w:rsidRPr="00EB2A61">
              <w:rPr>
                <w:b/>
                <w:color w:val="EE691E"/>
                <w:sz w:val="21"/>
                <w:lang w:val="uk-UA"/>
              </w:rPr>
              <w:t>100</w:t>
            </w:r>
          </w:p>
        </w:tc>
      </w:tr>
    </w:tbl>
    <w:p w14:paraId="5381561E" w14:textId="77777777" w:rsidR="00F14B0F" w:rsidRPr="00EB2A61" w:rsidRDefault="000B223C">
      <w:pPr>
        <w:keepLines/>
        <w:spacing w:before="60" w:line="254" w:lineRule="auto"/>
        <w:rPr>
          <w:lang w:val="uk-UA"/>
        </w:rPr>
      </w:pPr>
      <w:r w:rsidRPr="00EB2A61">
        <w:rPr>
          <w:b/>
          <w:color w:val="05527E"/>
          <w:lang w:val="uk-UA"/>
        </w:rPr>
        <w:t xml:space="preserve">Підсумкова оцінка: </w:t>
      </w:r>
      <w:r w:rsidRPr="00EB2A61">
        <w:rPr>
          <w:lang w:val="uk-UA"/>
        </w:rPr>
        <w:t>середнє арифметичне результатів двох модулів. За потреби оцінку можна підвищити на заліку, відповівши на запитання викладача та продемонструвавши практичні навички.</w:t>
      </w:r>
    </w:p>
    <w:p w14:paraId="23D18E93" w14:textId="77777777" w:rsidR="00F14B0F" w:rsidRPr="00EB2A61" w:rsidRDefault="000B223C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Короткі правила курсу</w:t>
      </w:r>
    </w:p>
    <w:p w14:paraId="3957506E" w14:textId="77777777" w:rsidR="00F14B0F" w:rsidRPr="00EB2A61" w:rsidRDefault="000B223C">
      <w:pPr>
        <w:pStyle w:val="a"/>
        <w:keepLines/>
        <w:spacing w:after="30"/>
        <w:rPr>
          <w:lang w:val="uk-UA"/>
        </w:rPr>
      </w:pPr>
      <w:proofErr w:type="spellStart"/>
      <w:r w:rsidRPr="00EB2A61">
        <w:rPr>
          <w:b/>
          <w:color w:val="05527E"/>
          <w:lang w:val="uk-UA"/>
        </w:rPr>
        <w:t>Дедлайни</w:t>
      </w:r>
      <w:proofErr w:type="spellEnd"/>
      <w:r w:rsidRPr="00EB2A61">
        <w:rPr>
          <w:b/>
          <w:color w:val="05527E"/>
          <w:lang w:val="uk-UA"/>
        </w:rPr>
        <w:t xml:space="preserve">. </w:t>
      </w:r>
      <w:r w:rsidRPr="00EB2A61">
        <w:rPr>
          <w:lang w:val="uk-UA"/>
        </w:rPr>
        <w:t>Прострочення без поважної причини зменшує оцінку за роботу на 20%; перескладання позитивних оцінок не передбачено.</w:t>
      </w:r>
    </w:p>
    <w:p w14:paraId="65B55A2F" w14:textId="77777777" w:rsidR="00F14B0F" w:rsidRPr="00EB2A61" w:rsidRDefault="000B223C">
      <w:pPr>
        <w:pStyle w:val="a"/>
        <w:keepLines/>
        <w:spacing w:after="30"/>
        <w:rPr>
          <w:lang w:val="uk-UA"/>
        </w:rPr>
      </w:pPr>
      <w:r w:rsidRPr="00EB2A61">
        <w:rPr>
          <w:b/>
          <w:color w:val="05527E"/>
          <w:lang w:val="uk-UA"/>
        </w:rPr>
        <w:t xml:space="preserve">Академічна доброчесність. </w:t>
      </w:r>
      <w:r w:rsidRPr="00EB2A61">
        <w:rPr>
          <w:lang w:val="uk-UA"/>
        </w:rPr>
        <w:t>Плагіат і списування оцінюються у 0 балів. Усі використані джерела та внесок учасників спільної роботи потрібно зазначати.</w:t>
      </w:r>
    </w:p>
    <w:p w14:paraId="7951AF30" w14:textId="77777777" w:rsidR="00F14B0F" w:rsidRPr="00EB2A61" w:rsidRDefault="000B223C">
      <w:pPr>
        <w:pStyle w:val="a"/>
        <w:keepLines/>
        <w:spacing w:after="30"/>
        <w:rPr>
          <w:lang w:val="uk-UA"/>
        </w:rPr>
      </w:pPr>
      <w:r w:rsidRPr="00EB2A61">
        <w:rPr>
          <w:b/>
          <w:color w:val="05527E"/>
          <w:lang w:val="uk-UA"/>
        </w:rPr>
        <w:t xml:space="preserve">Генеративний ШІ. </w:t>
      </w:r>
      <w:r w:rsidRPr="00EB2A61">
        <w:rPr>
          <w:lang w:val="uk-UA"/>
        </w:rPr>
        <w:t>Дозволений лише як допоміжний інструмент із обов’язковим зазначенням його використання у звіті; результат роботи студент перевіряє й обґрунтовує самостійно.</w:t>
      </w:r>
    </w:p>
    <w:p w14:paraId="4DBAB6C7" w14:textId="3D64881F" w:rsidR="00F14B0F" w:rsidRPr="00EB2A61" w:rsidRDefault="000B223C">
      <w:pPr>
        <w:pStyle w:val="a"/>
        <w:keepLines/>
        <w:spacing w:after="30"/>
        <w:rPr>
          <w:lang w:val="uk-UA"/>
        </w:rPr>
      </w:pPr>
      <w:r w:rsidRPr="00EB2A61">
        <w:rPr>
          <w:b/>
          <w:color w:val="05527E"/>
          <w:lang w:val="uk-UA"/>
        </w:rPr>
        <w:t xml:space="preserve">Участь у навчанні. </w:t>
      </w:r>
      <w:r w:rsidRPr="00EB2A61">
        <w:rPr>
          <w:lang w:val="uk-UA"/>
        </w:rPr>
        <w:t>Відвідування занять обов’язкове; у навчальній</w:t>
      </w:r>
      <w:r w:rsidR="003C35C4">
        <w:rPr>
          <w:lang w:val="uk-UA"/>
        </w:rPr>
        <w:t xml:space="preserve"> (віртуальній)</w:t>
      </w:r>
      <w:r w:rsidRPr="00EB2A61">
        <w:rPr>
          <w:lang w:val="uk-UA"/>
        </w:rPr>
        <w:t xml:space="preserve"> аудиторії та онлайн-чатах діють правила професійної й етичної комунікації.</w:t>
      </w:r>
    </w:p>
    <w:p w14:paraId="0F02D154" w14:textId="77777777" w:rsidR="00F14B0F" w:rsidRPr="00EB2A61" w:rsidRDefault="000B223C">
      <w:pPr>
        <w:pStyle w:val="1"/>
        <w:spacing w:before="100"/>
        <w:rPr>
          <w:lang w:val="uk-UA"/>
        </w:rPr>
      </w:pPr>
      <w:r w:rsidRPr="00EB2A61">
        <w:rPr>
          <w:rFonts w:ascii="Beatrix Antiqua" w:eastAsia="Beatrix Antiqua" w:hAnsi="Beatrix Antiqua" w:cs="Beatrix Antiqua"/>
          <w:lang w:val="uk-UA"/>
        </w:rPr>
        <w:t>Ключові ресурси</w:t>
      </w:r>
    </w:p>
    <w:p w14:paraId="7A253F9B" w14:textId="1F64B4AF" w:rsidR="00F14B0F" w:rsidRPr="00EB2A61" w:rsidRDefault="000B223C">
      <w:pPr>
        <w:pStyle w:val="a"/>
        <w:keepLines/>
        <w:spacing w:after="30" w:line="260" w:lineRule="auto"/>
        <w:rPr>
          <w:lang w:val="uk-UA"/>
        </w:rPr>
      </w:pPr>
      <w:r w:rsidRPr="00EB2A61">
        <w:rPr>
          <w:b/>
          <w:color w:val="05527E"/>
          <w:lang w:val="uk-UA"/>
        </w:rPr>
        <w:t xml:space="preserve">Матеріали, завдання та оголошення: </w:t>
      </w:r>
      <w:r w:rsidR="00146C5E">
        <w:fldChar w:fldCharType="begin"/>
      </w:r>
      <w:r w:rsidR="00146C5E" w:rsidRPr="00E74169">
        <w:rPr>
          <w:lang w:val="ru-RU"/>
        </w:rPr>
        <w:instrText xml:space="preserve"> </w:instrText>
      </w:r>
      <w:r w:rsidR="00146C5E">
        <w:instrText>HYPERLINK</w:instrText>
      </w:r>
      <w:r w:rsidR="00146C5E" w:rsidRPr="00E74169">
        <w:rPr>
          <w:lang w:val="ru-RU"/>
        </w:rPr>
        <w:instrText xml:space="preserve"> "</w:instrText>
      </w:r>
      <w:r w:rsidR="00146C5E">
        <w:instrText>https</w:instrText>
      </w:r>
      <w:r w:rsidR="00146C5E" w:rsidRPr="00E74169">
        <w:rPr>
          <w:lang w:val="ru-RU"/>
        </w:rPr>
        <w:instrText>://</w:instrText>
      </w:r>
      <w:r w:rsidR="00146C5E">
        <w:instrText>do</w:instrText>
      </w:r>
      <w:r w:rsidR="00146C5E" w:rsidRPr="00E74169">
        <w:rPr>
          <w:lang w:val="ru-RU"/>
        </w:rPr>
        <w:instrText>.</w:instrText>
      </w:r>
      <w:r w:rsidR="00146C5E">
        <w:instrText>kart</w:instrText>
      </w:r>
      <w:r w:rsidR="00146C5E" w:rsidRPr="00E74169">
        <w:rPr>
          <w:lang w:val="ru-RU"/>
        </w:rPr>
        <w:instrText>.</w:instrText>
      </w:r>
      <w:r w:rsidR="00146C5E">
        <w:instrText>edu</w:instrText>
      </w:r>
      <w:r w:rsidR="00146C5E" w:rsidRPr="00E74169">
        <w:rPr>
          <w:lang w:val="ru-RU"/>
        </w:rPr>
        <w:instrText>.</w:instrText>
      </w:r>
      <w:r w:rsidR="00146C5E">
        <w:instrText>ua</w:instrText>
      </w:r>
      <w:r w:rsidR="00146C5E" w:rsidRPr="00E74169">
        <w:rPr>
          <w:lang w:val="ru-RU"/>
        </w:rPr>
        <w:instrText>/</w:instrText>
      </w:r>
      <w:r w:rsidR="00146C5E">
        <w:instrText>course</w:instrText>
      </w:r>
      <w:r w:rsidR="00146C5E" w:rsidRPr="00E74169">
        <w:rPr>
          <w:lang w:val="ru-RU"/>
        </w:rPr>
        <w:instrText>/</w:instrText>
      </w:r>
      <w:r w:rsidR="00146C5E">
        <w:instrText>view</w:instrText>
      </w:r>
      <w:r w:rsidR="00146C5E" w:rsidRPr="00E74169">
        <w:rPr>
          <w:lang w:val="ru-RU"/>
        </w:rPr>
        <w:instrText>.</w:instrText>
      </w:r>
      <w:r w:rsidR="00146C5E">
        <w:instrText>php</w:instrText>
      </w:r>
      <w:r w:rsidR="00146C5E" w:rsidRPr="00E74169">
        <w:rPr>
          <w:lang w:val="ru-RU"/>
        </w:rPr>
        <w:instrText>?</w:instrText>
      </w:r>
      <w:r w:rsidR="00146C5E">
        <w:instrText>id</w:instrText>
      </w:r>
      <w:r w:rsidR="00146C5E" w:rsidRPr="00E74169">
        <w:rPr>
          <w:lang w:val="ru-RU"/>
        </w:rPr>
        <w:instrText>=17695" \</w:instrText>
      </w:r>
      <w:r w:rsidR="00146C5E">
        <w:instrText>h</w:instrText>
      </w:r>
      <w:r w:rsidR="00146C5E" w:rsidRPr="00E74169">
        <w:rPr>
          <w:lang w:val="ru-RU"/>
        </w:rPr>
        <w:instrText xml:space="preserve"> </w:instrText>
      </w:r>
      <w:r w:rsidR="00146C5E">
        <w:fldChar w:fldCharType="separate"/>
      </w:r>
      <w:r w:rsidR="00F14B0F" w:rsidRPr="00EB2A61">
        <w:rPr>
          <w:color w:val="05527E"/>
          <w:sz w:val="19"/>
          <w:u w:val="single"/>
          <w:lang w:val="uk-UA"/>
        </w:rPr>
        <w:t xml:space="preserve">курс у </w:t>
      </w:r>
      <w:proofErr w:type="spellStart"/>
      <w:r w:rsidR="00F14B0F" w:rsidRPr="00EB2A61">
        <w:rPr>
          <w:color w:val="05527E"/>
          <w:sz w:val="19"/>
          <w:u w:val="single"/>
          <w:lang w:val="uk-UA"/>
        </w:rPr>
        <w:t>Moodle</w:t>
      </w:r>
      <w:proofErr w:type="spellEnd"/>
      <w:r w:rsidR="00146C5E">
        <w:rPr>
          <w:color w:val="05527E"/>
          <w:sz w:val="19"/>
          <w:u w:val="single"/>
          <w:lang w:val="uk-UA"/>
        </w:rPr>
        <w:fldChar w:fldCharType="end"/>
      </w:r>
    </w:p>
    <w:p w14:paraId="02061114" w14:textId="4EC8E5A3" w:rsidR="00F14B0F" w:rsidRPr="00EB2A61" w:rsidRDefault="000B223C">
      <w:pPr>
        <w:pStyle w:val="a"/>
        <w:keepLines/>
        <w:spacing w:after="30" w:line="260" w:lineRule="auto"/>
        <w:rPr>
          <w:lang w:val="uk-UA"/>
        </w:rPr>
      </w:pPr>
      <w:r w:rsidRPr="00EB2A61">
        <w:rPr>
          <w:b/>
          <w:color w:val="05527E"/>
          <w:lang w:val="uk-UA"/>
        </w:rPr>
        <w:t xml:space="preserve">Правила доброчесності: </w:t>
      </w:r>
      <w:r w:rsidR="00146C5E">
        <w:fldChar w:fldCharType="begin"/>
      </w:r>
      <w:r w:rsidR="00146C5E" w:rsidRPr="00E74169">
        <w:rPr>
          <w:lang w:val="ru-RU"/>
        </w:rPr>
        <w:instrText xml:space="preserve"> </w:instrText>
      </w:r>
      <w:r w:rsidR="00146C5E">
        <w:instrText>HYPERLINK</w:instrText>
      </w:r>
      <w:r w:rsidR="00146C5E" w:rsidRPr="00E74169">
        <w:rPr>
          <w:lang w:val="ru-RU"/>
        </w:rPr>
        <w:instrText xml:space="preserve"> "</w:instrText>
      </w:r>
      <w:r w:rsidR="00146C5E">
        <w:instrText>https</w:instrText>
      </w:r>
      <w:r w:rsidR="00146C5E" w:rsidRPr="00E74169">
        <w:rPr>
          <w:lang w:val="ru-RU"/>
        </w:rPr>
        <w:instrText>://</w:instrText>
      </w:r>
      <w:r w:rsidR="00146C5E">
        <w:instrText>kart</w:instrText>
      </w:r>
      <w:r w:rsidR="00146C5E" w:rsidRPr="00E74169">
        <w:rPr>
          <w:lang w:val="ru-RU"/>
        </w:rPr>
        <w:instrText>.</w:instrText>
      </w:r>
      <w:r w:rsidR="00146C5E">
        <w:instrText>edu</w:instrText>
      </w:r>
      <w:r w:rsidR="00146C5E" w:rsidRPr="00E74169">
        <w:rPr>
          <w:lang w:val="ru-RU"/>
        </w:rPr>
        <w:instrText>.</w:instrText>
      </w:r>
      <w:r w:rsidR="00146C5E">
        <w:instrText>ua</w:instrText>
      </w:r>
      <w:r w:rsidR="00146C5E" w:rsidRPr="00E74169">
        <w:rPr>
          <w:lang w:val="ru-RU"/>
        </w:rPr>
        <w:instrText>/</w:instrText>
      </w:r>
      <w:r w:rsidR="00146C5E">
        <w:instrText>unit</w:instrText>
      </w:r>
      <w:r w:rsidR="00146C5E" w:rsidRPr="00E74169">
        <w:rPr>
          <w:lang w:val="ru-RU"/>
        </w:rPr>
        <w:instrText>/</w:instrText>
      </w:r>
      <w:r w:rsidR="00146C5E">
        <w:instrText>cz</w:instrText>
      </w:r>
      <w:r w:rsidR="00146C5E" w:rsidRPr="00E74169">
        <w:rPr>
          <w:lang w:val="ru-RU"/>
        </w:rPr>
        <w:instrText>-</w:instrText>
      </w:r>
      <w:r w:rsidR="00146C5E">
        <w:instrText>jakosti</w:instrText>
      </w:r>
      <w:r w:rsidR="00146C5E" w:rsidRPr="00E74169">
        <w:rPr>
          <w:lang w:val="ru-RU"/>
        </w:rPr>
        <w:instrText>-</w:instrText>
      </w:r>
      <w:r w:rsidR="00146C5E">
        <w:instrText>vo</w:instrText>
      </w:r>
      <w:r w:rsidR="00146C5E" w:rsidRPr="00E74169">
        <w:rPr>
          <w:lang w:val="ru-RU"/>
        </w:rPr>
        <w:instrText>/</w:instrText>
      </w:r>
      <w:r w:rsidR="00146C5E">
        <w:instrText>akademichna</w:instrText>
      </w:r>
      <w:r w:rsidR="00146C5E" w:rsidRPr="00E74169">
        <w:rPr>
          <w:lang w:val="ru-RU"/>
        </w:rPr>
        <w:instrText>-</w:instrText>
      </w:r>
      <w:r w:rsidR="00146C5E">
        <w:instrText>dobrochesnist</w:instrText>
      </w:r>
      <w:r w:rsidR="00146C5E" w:rsidRPr="00E74169">
        <w:rPr>
          <w:lang w:val="ru-RU"/>
        </w:rPr>
        <w:instrText>" \</w:instrText>
      </w:r>
      <w:r w:rsidR="00146C5E">
        <w:instrText>h</w:instrText>
      </w:r>
      <w:r w:rsidR="00146C5E" w:rsidRPr="00E74169">
        <w:rPr>
          <w:lang w:val="ru-RU"/>
        </w:rPr>
        <w:instrText xml:space="preserve"> </w:instrText>
      </w:r>
      <w:r w:rsidR="00146C5E">
        <w:fldChar w:fldCharType="separate"/>
      </w:r>
      <w:r w:rsidR="00F14B0F" w:rsidRPr="00EB2A61">
        <w:rPr>
          <w:color w:val="05527E"/>
          <w:sz w:val="19"/>
          <w:u w:val="single"/>
          <w:lang w:val="uk-UA"/>
        </w:rPr>
        <w:t xml:space="preserve">Кодекс академічної доброчесності </w:t>
      </w:r>
      <w:proofErr w:type="spellStart"/>
      <w:r w:rsidR="00F14B0F" w:rsidRPr="00EB2A61">
        <w:rPr>
          <w:color w:val="05527E"/>
          <w:sz w:val="19"/>
          <w:u w:val="single"/>
          <w:lang w:val="uk-UA"/>
        </w:rPr>
        <w:t>УкрДУЗТ</w:t>
      </w:r>
      <w:proofErr w:type="spellEnd"/>
      <w:r w:rsidR="00146C5E">
        <w:rPr>
          <w:color w:val="05527E"/>
          <w:sz w:val="19"/>
          <w:u w:val="single"/>
          <w:lang w:val="uk-UA"/>
        </w:rPr>
        <w:fldChar w:fldCharType="end"/>
      </w:r>
    </w:p>
    <w:p w14:paraId="3DC9D1CE" w14:textId="77777777" w:rsidR="00F14B0F" w:rsidRPr="00EB2A61" w:rsidRDefault="000B223C">
      <w:pPr>
        <w:pStyle w:val="a"/>
        <w:keepLines/>
        <w:spacing w:after="30" w:line="260" w:lineRule="auto"/>
        <w:rPr>
          <w:lang w:val="uk-UA"/>
        </w:rPr>
      </w:pPr>
      <w:r w:rsidRPr="00EB2A61">
        <w:rPr>
          <w:b/>
          <w:color w:val="05527E"/>
          <w:lang w:val="uk-UA"/>
        </w:rPr>
        <w:t xml:space="preserve">Навчальні видання: </w:t>
      </w:r>
      <w:hyperlink r:id="rId8">
        <w:proofErr w:type="spellStart"/>
        <w:r w:rsidR="00F14B0F" w:rsidRPr="00EB2A61">
          <w:rPr>
            <w:color w:val="05527E"/>
            <w:sz w:val="19"/>
            <w:u w:val="single"/>
            <w:lang w:val="uk-UA"/>
          </w:rPr>
          <w:t>репозитарій</w:t>
        </w:r>
        <w:proofErr w:type="spellEnd"/>
        <w:r w:rsidR="00F14B0F" w:rsidRPr="00EB2A61">
          <w:rPr>
            <w:color w:val="05527E"/>
            <w:sz w:val="19"/>
            <w:u w:val="single"/>
            <w:lang w:val="uk-UA"/>
          </w:rPr>
          <w:t xml:space="preserve"> </w:t>
        </w:r>
        <w:proofErr w:type="spellStart"/>
        <w:r w:rsidR="00F14B0F" w:rsidRPr="00EB2A61">
          <w:rPr>
            <w:color w:val="05527E"/>
            <w:sz w:val="19"/>
            <w:u w:val="single"/>
            <w:lang w:val="uk-UA"/>
          </w:rPr>
          <w:t>УкрДУЗТ</w:t>
        </w:r>
        <w:proofErr w:type="spellEnd"/>
      </w:hyperlink>
    </w:p>
    <w:p w14:paraId="0282A5C2" w14:textId="77777777" w:rsidR="00F14B0F" w:rsidRPr="00EB2A61" w:rsidRDefault="000B223C">
      <w:pPr>
        <w:pStyle w:val="a"/>
        <w:keepLines/>
        <w:spacing w:after="30" w:line="260" w:lineRule="auto"/>
        <w:rPr>
          <w:lang w:val="uk-UA"/>
        </w:rPr>
      </w:pPr>
      <w:r w:rsidRPr="00EB2A61">
        <w:rPr>
          <w:b/>
          <w:color w:val="05527E"/>
          <w:lang w:val="uk-UA"/>
        </w:rPr>
        <w:t xml:space="preserve">Повна робоча програма освітнього компонента: </w:t>
      </w:r>
      <w:r w:rsidRPr="00EB2A61">
        <w:rPr>
          <w:i/>
          <w:color w:val="607483"/>
          <w:lang w:val="uk-UA"/>
        </w:rPr>
        <w:t>[додати актуальне URL після оприлюднення РПОК]</w:t>
      </w:r>
    </w:p>
    <w:p w14:paraId="09DC0CA6" w14:textId="77777777" w:rsidR="00EB2A61" w:rsidRPr="00EB2A61" w:rsidRDefault="00EB2A61" w:rsidP="00EB2A61">
      <w:pPr>
        <w:pStyle w:val="a"/>
        <w:keepLines/>
        <w:numPr>
          <w:ilvl w:val="0"/>
          <w:numId w:val="0"/>
        </w:numPr>
        <w:ind w:left="430"/>
        <w:rPr>
          <w:lang w:val="uk-UA"/>
        </w:rPr>
      </w:pPr>
    </w:p>
    <w:p w14:paraId="691DA664" w14:textId="776B94A8" w:rsidR="00F14B0F" w:rsidRPr="00EB2A61" w:rsidRDefault="000B223C">
      <w:pPr>
        <w:keepLines/>
        <w:pBdr>
          <w:left w:val="single" w:sz="22" w:space="7" w:color="EE691E"/>
        </w:pBdr>
        <w:shd w:val="clear" w:color="auto" w:fill="F5F7F8"/>
        <w:spacing w:before="60" w:after="0" w:line="250" w:lineRule="auto"/>
        <w:rPr>
          <w:lang w:val="uk-UA"/>
        </w:rPr>
      </w:pPr>
      <w:r w:rsidRPr="00EB2A61">
        <w:rPr>
          <w:b/>
          <w:color w:val="05527E"/>
          <w:lang w:val="uk-UA"/>
        </w:rPr>
        <w:t xml:space="preserve">Важливо: </w:t>
      </w:r>
      <w:r w:rsidRPr="00EB2A61">
        <w:rPr>
          <w:lang w:val="uk-UA"/>
        </w:rPr>
        <w:t xml:space="preserve">детальний тематичний план, повні критерії оцінювання, перелік джерел і нормативні положення наведено в </w:t>
      </w:r>
      <w:proofErr w:type="spellStart"/>
      <w:r w:rsidRPr="00EB2A61">
        <w:rPr>
          <w:lang w:val="uk-UA"/>
        </w:rPr>
        <w:t>Moodle</w:t>
      </w:r>
      <w:proofErr w:type="spellEnd"/>
      <w:r w:rsidRPr="00EB2A61">
        <w:rPr>
          <w:lang w:val="uk-UA"/>
        </w:rPr>
        <w:t xml:space="preserve"> та РПОК.</w:t>
      </w:r>
    </w:p>
    <w:sectPr w:rsidR="00F14B0F" w:rsidRPr="00EB2A61" w:rsidSect="00034616">
      <w:headerReference w:type="default" r:id="rId9"/>
      <w:footerReference w:type="default" r:id="rId10"/>
      <w:pgSz w:w="11906" w:h="16838"/>
      <w:pgMar w:top="1502" w:right="794" w:bottom="794" w:left="794" w:header="351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5DCED" w14:textId="77777777" w:rsidR="00146C5E" w:rsidRDefault="00146C5E">
      <w:pPr>
        <w:spacing w:after="0" w:line="240" w:lineRule="auto"/>
      </w:pPr>
      <w:r>
        <w:separator/>
      </w:r>
    </w:p>
  </w:endnote>
  <w:endnote w:type="continuationSeparator" w:id="0">
    <w:p w14:paraId="1EB150F7" w14:textId="77777777" w:rsidR="00146C5E" w:rsidRDefault="00146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Beatrix Antiqua">
    <w:altName w:val="Cambria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019A22" w14:textId="77777777" w:rsidR="008F7C86" w:rsidRDefault="000B223C">
    <w:pPr>
      <w:pBdr>
        <w:top w:val="single" w:sz="6" w:space="4" w:color="05527E"/>
      </w:pBdr>
      <w:tabs>
        <w:tab w:val="center" w:pos="5216"/>
        <w:tab w:val="right" w:pos="10290"/>
      </w:tabs>
      <w:spacing w:after="0" w:line="240" w:lineRule="auto"/>
    </w:pPr>
    <w:r>
      <w:rPr>
        <w:rFonts w:ascii="Beatrix Antiqua" w:eastAsia="Beatrix Antiqua" w:hAnsi="Beatrix Antiqua" w:cs="Beatrix Antiqua"/>
        <w:color w:val="EE691E"/>
        <w:sz w:val="15"/>
        <w:lang w:val="uk-UA"/>
      </w:rPr>
      <w:t>Освіта - визнана світом</w:t>
    </w:r>
    <w:r>
      <w:rPr>
        <w:b/>
        <w:color w:val="05527E"/>
        <w:sz w:val="15"/>
        <w:lang w:val="uk-UA"/>
      </w:rPr>
      <w:tab/>
      <w:t>kart.edu.ua</w:t>
    </w:r>
    <w:r>
      <w:rPr>
        <w:color w:val="607483"/>
        <w:sz w:val="15"/>
        <w:lang w:val="uk-UA"/>
      </w:rPr>
      <w:tab/>
      <w:t xml:space="preserve">Сторінка </w:t>
    </w:r>
    <w:r>
      <w:rPr>
        <w:color w:val="607483"/>
        <w:sz w:val="15"/>
        <w:lang w:val="uk-UA"/>
      </w:rPr>
      <w:fldChar w:fldCharType="begin"/>
    </w:r>
    <w:r>
      <w:rPr>
        <w:color w:val="607483"/>
        <w:sz w:val="15"/>
        <w:lang w:val="uk-UA"/>
      </w:rPr>
      <w:instrText>PAGE</w:instrText>
    </w:r>
    <w:r>
      <w:rPr>
        <w:color w:val="607483"/>
        <w:sz w:val="15"/>
        <w:lang w:val="uk-UA"/>
      </w:rPr>
      <w:fldChar w:fldCharType="separate"/>
    </w:r>
    <w:r w:rsidR="00E74169">
      <w:rPr>
        <w:noProof/>
        <w:color w:val="607483"/>
        <w:sz w:val="15"/>
        <w:lang w:val="uk-UA"/>
      </w:rPr>
      <w:t>2</w:t>
    </w:r>
    <w:r>
      <w:rPr>
        <w:color w:val="607483"/>
        <w:sz w:val="15"/>
        <w:lang w:val="uk-UA"/>
      </w:rPr>
      <w:fldChar w:fldCharType="end"/>
    </w:r>
    <w:r>
      <w:rPr>
        <w:color w:val="607483"/>
        <w:sz w:val="15"/>
        <w:lang w:val="uk-UA"/>
      </w:rPr>
      <w:t xml:space="preserve"> з </w:t>
    </w:r>
    <w:r>
      <w:rPr>
        <w:color w:val="607483"/>
        <w:sz w:val="15"/>
        <w:lang w:val="uk-UA"/>
      </w:rPr>
      <w:fldChar w:fldCharType="begin"/>
    </w:r>
    <w:r>
      <w:rPr>
        <w:color w:val="607483"/>
        <w:sz w:val="15"/>
        <w:lang w:val="uk-UA"/>
      </w:rPr>
      <w:instrText>NUMPAGES</w:instrText>
    </w:r>
    <w:r>
      <w:rPr>
        <w:color w:val="607483"/>
        <w:sz w:val="15"/>
        <w:lang w:val="uk-UA"/>
      </w:rPr>
      <w:fldChar w:fldCharType="separate"/>
    </w:r>
    <w:r w:rsidR="00E74169">
      <w:rPr>
        <w:noProof/>
        <w:color w:val="607483"/>
        <w:sz w:val="15"/>
        <w:lang w:val="uk-UA"/>
      </w:rPr>
      <w:t>2</w:t>
    </w:r>
    <w:r>
      <w:rPr>
        <w:color w:val="607483"/>
        <w:sz w:val="15"/>
        <w:lang w:val="uk-U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C1E23" w14:textId="77777777" w:rsidR="00146C5E" w:rsidRDefault="00146C5E">
      <w:pPr>
        <w:spacing w:after="0" w:line="240" w:lineRule="auto"/>
      </w:pPr>
      <w:r>
        <w:separator/>
      </w:r>
    </w:p>
  </w:footnote>
  <w:footnote w:type="continuationSeparator" w:id="0">
    <w:p w14:paraId="39BE35A6" w14:textId="77777777" w:rsidR="00146C5E" w:rsidRDefault="00146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3100"/>
      <w:gridCol w:w="7220"/>
    </w:tblGrid>
    <w:tr w:rsidR="008F7C86" w:rsidRPr="00E74169" w14:paraId="7A1ABE86" w14:textId="77777777">
      <w:trPr>
        <w:tblHeader/>
      </w:trPr>
      <w:tc>
        <w:tcPr>
          <w:tcW w:w="31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4123557" w14:textId="77777777" w:rsidR="008F7C86" w:rsidRDefault="000B223C">
          <w:pPr>
            <w:spacing w:after="0"/>
          </w:pPr>
          <w:r>
            <w:rPr>
              <w:noProof/>
            </w:rPr>
            <w:drawing>
              <wp:inline distT="0" distB="0" distL="0" distR="0" wp14:anchorId="641AE647" wp14:editId="77012B40">
                <wp:extent cx="1481328" cy="729761"/>
                <wp:effectExtent l="0" t="0" r="0" b="0"/>
                <wp:docPr id="1246125815" name="Picture 1" descr="Офіційний кольоровий логотип Українського державного університету залізничного транспорту" title="Логотип УкрДУЗ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osn-uk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1328" cy="7297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995117E" w14:textId="77777777" w:rsidR="008F7C86" w:rsidRPr="00EB2A61" w:rsidRDefault="000B223C">
          <w:pPr>
            <w:spacing w:after="20" w:line="228" w:lineRule="auto"/>
            <w:jc w:val="right"/>
            <w:rPr>
              <w:lang w:val="ru-RU"/>
            </w:rPr>
          </w:pPr>
          <w:r>
            <w:rPr>
              <w:rFonts w:ascii="Beatrix Antiqua" w:eastAsia="Beatrix Antiqua" w:hAnsi="Beatrix Antiqua" w:cs="Beatrix Antiqua"/>
              <w:color w:val="05527E"/>
              <w:sz w:val="20"/>
              <w:lang w:val="uk-UA"/>
            </w:rPr>
            <w:t>СИЛАБУС ОСВІТНЬОГО КОМПОНЕНТА</w:t>
          </w:r>
        </w:p>
        <w:p w14:paraId="06CCBBCF" w14:textId="6D771AB9" w:rsidR="008F7C86" w:rsidRPr="00EB2A61" w:rsidRDefault="000B223C">
          <w:pPr>
            <w:spacing w:after="0" w:line="221" w:lineRule="auto"/>
            <w:jc w:val="right"/>
            <w:rPr>
              <w:lang w:val="ru-RU"/>
            </w:rPr>
          </w:pPr>
          <w:r>
            <w:rPr>
              <w:b/>
              <w:color w:val="EE691E"/>
              <w:sz w:val="15"/>
              <w:lang w:val="uk-UA"/>
            </w:rPr>
            <w:t>Факультет «</w:t>
          </w:r>
          <w:r w:rsidR="00AA2E25">
            <w:rPr>
              <w:b/>
              <w:color w:val="EE691E"/>
              <w:sz w:val="15"/>
              <w:lang w:val="uk-UA"/>
            </w:rPr>
            <w:t>Управління процесами перевезень</w:t>
          </w:r>
          <w:r>
            <w:rPr>
              <w:b/>
              <w:color w:val="EE691E"/>
              <w:sz w:val="15"/>
              <w:lang w:val="uk-UA"/>
            </w:rPr>
            <w:t>»</w:t>
          </w:r>
        </w:p>
        <w:p w14:paraId="774DAE0A" w14:textId="6021E69E" w:rsidR="008F7C86" w:rsidRPr="00EB2A61" w:rsidRDefault="000B223C" w:rsidP="00AA2E25">
          <w:pPr>
            <w:spacing w:after="0" w:line="221" w:lineRule="auto"/>
            <w:jc w:val="right"/>
            <w:rPr>
              <w:lang w:val="ru-RU"/>
            </w:rPr>
          </w:pPr>
          <w:r>
            <w:rPr>
              <w:color w:val="607483"/>
              <w:sz w:val="14"/>
              <w:lang w:val="uk-UA"/>
            </w:rPr>
            <w:t>Кафедра «</w:t>
          </w:r>
          <w:r w:rsidR="00AA2E25">
            <w:rPr>
              <w:color w:val="607483"/>
              <w:sz w:val="14"/>
              <w:lang w:val="uk-UA"/>
            </w:rPr>
            <w:t>Охорони праці та навколишнього середовища</w:t>
          </w:r>
          <w:r>
            <w:rPr>
              <w:color w:val="607483"/>
              <w:sz w:val="14"/>
              <w:lang w:val="uk-UA"/>
            </w:rPr>
            <w:t>»</w:t>
          </w:r>
        </w:p>
      </w:tc>
    </w:tr>
  </w:tbl>
  <w:p w14:paraId="6F0C157C" w14:textId="77777777" w:rsidR="008F7C86" w:rsidRDefault="000B223C">
    <w:pPr>
      <w:spacing w:before="20" w:after="0" w:line="72" w:lineRule="auto"/>
      <w:jc w:val="center"/>
    </w:pPr>
    <w:r>
      <w:rPr>
        <w:noProof/>
      </w:rPr>
      <w:drawing>
        <wp:inline distT="0" distB="0" distL="0" distR="0" wp14:anchorId="02E520F4" wp14:editId="2B2DD6EE">
          <wp:extent cx="6556248" cy="65562"/>
          <wp:effectExtent l="0" t="0" r="0" b="0"/>
          <wp:docPr id="1720501503" name="Picture 2" descr="Помаранчева та синя лінії корпоративної палітри УкрДУЗТ" title="Корпоративна лінія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nd-ru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556248" cy="65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EE691E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EE691E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E691E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EE691E"/>
      </w:rPr>
    </w:lvl>
  </w:abstractNum>
  <w:abstractNum w:abstractNumId="9">
    <w:nsid w:val="45A76210"/>
    <w:multiLevelType w:val="singleLevel"/>
    <w:tmpl w:val="A2B0D3D4"/>
    <w:lvl w:ilvl="0">
      <w:start w:val="1"/>
      <w:numFmt w:val="bullet"/>
      <w:pStyle w:val="a"/>
      <w:lvlText w:val="•"/>
      <w:lvlJc w:val="left"/>
      <w:pPr>
        <w:tabs>
          <w:tab w:val="num" w:pos="430"/>
        </w:tabs>
        <w:spacing w:after="40" w:line="260" w:lineRule="auto"/>
        <w:ind w:left="430" w:hanging="215"/>
      </w:pPr>
      <w:rPr>
        <w:rFonts w:ascii="Arial" w:hAnsi="Arial"/>
        <w:color w:val="EE691E"/>
      </w:r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1ED7"/>
    <w:rsid w:val="00034616"/>
    <w:rsid w:val="0006063C"/>
    <w:rsid w:val="000B223C"/>
    <w:rsid w:val="00104D34"/>
    <w:rsid w:val="00146C5E"/>
    <w:rsid w:val="0015074B"/>
    <w:rsid w:val="00175AE7"/>
    <w:rsid w:val="00196D3B"/>
    <w:rsid w:val="0022138F"/>
    <w:rsid w:val="00256EB9"/>
    <w:rsid w:val="00282F18"/>
    <w:rsid w:val="0029639D"/>
    <w:rsid w:val="00326F90"/>
    <w:rsid w:val="00343C86"/>
    <w:rsid w:val="003C35C4"/>
    <w:rsid w:val="00412663"/>
    <w:rsid w:val="0041356A"/>
    <w:rsid w:val="005E66C7"/>
    <w:rsid w:val="00692A62"/>
    <w:rsid w:val="007A2DE2"/>
    <w:rsid w:val="008062B7"/>
    <w:rsid w:val="008F687B"/>
    <w:rsid w:val="008F7C86"/>
    <w:rsid w:val="00936EE3"/>
    <w:rsid w:val="00991BE6"/>
    <w:rsid w:val="009E3513"/>
    <w:rsid w:val="00AA1D8D"/>
    <w:rsid w:val="00AA2E25"/>
    <w:rsid w:val="00B47730"/>
    <w:rsid w:val="00C53808"/>
    <w:rsid w:val="00C84EAB"/>
    <w:rsid w:val="00CB0664"/>
    <w:rsid w:val="00CB7B09"/>
    <w:rsid w:val="00CC015D"/>
    <w:rsid w:val="00CD2E84"/>
    <w:rsid w:val="00D70529"/>
    <w:rsid w:val="00E74169"/>
    <w:rsid w:val="00EB2A61"/>
    <w:rsid w:val="00EC5FB2"/>
    <w:rsid w:val="00F14B0F"/>
    <w:rsid w:val="00F460C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4018AD"/>
  <w14:defaultImageDpi w14:val="300"/>
  <w15:docId w15:val="{2DB4A61C-08CF-47FB-BA0D-B7D662FF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C693F"/>
    <w:pPr>
      <w:spacing w:after="84"/>
    </w:pPr>
    <w:rPr>
      <w:rFonts w:ascii="Arial" w:eastAsia="Arial" w:hAnsi="Arial" w:cs="Arial"/>
      <w:color w:val="243746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150" w:after="64" w:line="240" w:lineRule="auto"/>
      <w:outlineLvl w:val="0"/>
    </w:pPr>
    <w:rPr>
      <w:rFonts w:asciiTheme="majorHAnsi" w:eastAsiaTheme="majorEastAsia" w:hAnsiTheme="majorHAnsi" w:cstheme="majorBidi"/>
      <w:bCs/>
      <w:color w:val="05527E"/>
      <w:sz w:val="26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130" w:after="56" w:line="240" w:lineRule="auto"/>
      <w:outlineLvl w:val="1"/>
    </w:pPr>
    <w:rPr>
      <w:rFonts w:asciiTheme="majorHAnsi" w:eastAsiaTheme="majorEastAsia" w:hAnsiTheme="majorHAnsi" w:cstheme="majorBidi"/>
      <w:bCs/>
      <w:color w:val="05527E"/>
      <w:sz w:val="24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110" w:after="56" w:line="240" w:lineRule="auto"/>
      <w:outlineLvl w:val="2"/>
    </w:pPr>
    <w:rPr>
      <w:rFonts w:asciiTheme="majorHAnsi" w:eastAsiaTheme="majorEastAsia" w:hAnsiTheme="majorHAnsi" w:cstheme="majorBidi"/>
      <w:bCs/>
      <w:color w:val="05527E"/>
      <w:sz w:val="23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5527E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2283E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2283E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5527E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033D5E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05527E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05527E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05527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5527E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05527E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spacing w:after="50" w:line="271" w:lineRule="auto"/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5527E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02283E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02283E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05527E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05527E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05527E" w:themeColor="accent1"/>
      </w:pBdr>
      <w:spacing w:before="200" w:after="280"/>
      <w:ind w:left="936" w:right="936"/>
    </w:pPr>
    <w:rPr>
      <w:b/>
      <w:bCs/>
      <w:i/>
      <w:iCs/>
      <w:color w:val="05527E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05527E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05527E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EE691E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EE691E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033D5E" w:themeColor="accent1" w:themeShade="BF"/>
    </w:rPr>
    <w:tblPr>
      <w:tblStyleRowBandSize w:val="1"/>
      <w:tblStyleColBandSize w:val="1"/>
      <w:tblInd w:w="0" w:type="dxa"/>
      <w:tblBorders>
        <w:top w:val="single" w:sz="8" w:space="0" w:color="05527E" w:themeColor="accent1"/>
        <w:bottom w:val="single" w:sz="8" w:space="0" w:color="05527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527E" w:themeColor="accent1"/>
          <w:left w:val="nil"/>
          <w:bottom w:val="single" w:sz="8" w:space="0" w:color="05527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527E" w:themeColor="accent1"/>
          <w:left w:val="nil"/>
          <w:bottom w:val="single" w:sz="8" w:space="0" w:color="05527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BA4B0E" w:themeColor="accent2" w:themeShade="BF"/>
    </w:rPr>
    <w:tblPr>
      <w:tblStyleRowBandSize w:val="1"/>
      <w:tblStyleColBandSize w:val="1"/>
      <w:tblInd w:w="0" w:type="dxa"/>
      <w:tblBorders>
        <w:top w:val="single" w:sz="8" w:space="0" w:color="EE691E" w:themeColor="accent2"/>
        <w:bottom w:val="single" w:sz="8" w:space="0" w:color="EE691E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691E" w:themeColor="accent2"/>
          <w:left w:val="nil"/>
          <w:bottom w:val="single" w:sz="8" w:space="0" w:color="EE691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691E" w:themeColor="accent2"/>
          <w:left w:val="nil"/>
          <w:bottom w:val="single" w:sz="8" w:space="0" w:color="EE691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DA8301" w:themeColor="accent3" w:themeShade="BF"/>
    </w:rPr>
    <w:tblPr>
      <w:tblStyleRowBandSize w:val="1"/>
      <w:tblStyleColBandSize w:val="1"/>
      <w:tblInd w:w="0" w:type="dxa"/>
      <w:tblBorders>
        <w:top w:val="single" w:sz="8" w:space="0" w:color="FEA928" w:themeColor="accent3"/>
        <w:bottom w:val="single" w:sz="8" w:space="0" w:color="FEA92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928" w:themeColor="accent3"/>
          <w:left w:val="nil"/>
          <w:bottom w:val="single" w:sz="8" w:space="0" w:color="FEA92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EA928" w:themeColor="accent3"/>
          <w:left w:val="nil"/>
          <w:bottom w:val="single" w:sz="8" w:space="0" w:color="FEA92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527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  <w:tblStylePr w:type="band1Horz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691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  <w:tblStylePr w:type="band1Horz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EA92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  <w:tblStylePr w:type="band1Horz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  <w:insideH w:val="single" w:sz="8" w:space="0" w:color="05527E" w:themeColor="accent1"/>
        <w:insideV w:val="single" w:sz="8" w:space="0" w:color="05527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18" w:space="0" w:color="05527E" w:themeColor="accent1"/>
          <w:right w:val="single" w:sz="8" w:space="0" w:color="05527E" w:themeColor="accent1"/>
          <w:insideH w:val="nil"/>
          <w:insideV w:val="single" w:sz="8" w:space="0" w:color="05527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  <w:insideH w:val="nil"/>
          <w:insideV w:val="single" w:sz="8" w:space="0" w:color="05527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</w:tcPr>
    </w:tblStylePr>
    <w:tblStylePr w:type="band1Vert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</w:tcBorders>
        <w:shd w:val="clear" w:color="auto" w:fill="A4DBFB" w:themeFill="accent1" w:themeFillTint="3F"/>
      </w:tcPr>
    </w:tblStylePr>
    <w:tblStylePr w:type="band1Horz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  <w:insideV w:val="single" w:sz="8" w:space="0" w:color="05527E" w:themeColor="accent1"/>
        </w:tcBorders>
        <w:shd w:val="clear" w:color="auto" w:fill="A4DBFB" w:themeFill="accent1" w:themeFillTint="3F"/>
      </w:tcPr>
    </w:tblStylePr>
    <w:tblStylePr w:type="band2Horz">
      <w:tblPr/>
      <w:tcPr>
        <w:tcBorders>
          <w:top w:val="single" w:sz="8" w:space="0" w:color="05527E" w:themeColor="accent1"/>
          <w:left w:val="single" w:sz="8" w:space="0" w:color="05527E" w:themeColor="accent1"/>
          <w:bottom w:val="single" w:sz="8" w:space="0" w:color="05527E" w:themeColor="accent1"/>
          <w:right w:val="single" w:sz="8" w:space="0" w:color="05527E" w:themeColor="accent1"/>
          <w:insideV w:val="single" w:sz="8" w:space="0" w:color="05527E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  <w:insideH w:val="single" w:sz="8" w:space="0" w:color="EE691E" w:themeColor="accent2"/>
        <w:insideV w:val="single" w:sz="8" w:space="0" w:color="EE691E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18" w:space="0" w:color="EE691E" w:themeColor="accent2"/>
          <w:right w:val="single" w:sz="8" w:space="0" w:color="EE691E" w:themeColor="accent2"/>
          <w:insideH w:val="nil"/>
          <w:insideV w:val="single" w:sz="8" w:space="0" w:color="EE691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  <w:insideH w:val="nil"/>
          <w:insideV w:val="single" w:sz="8" w:space="0" w:color="EE691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</w:tcPr>
    </w:tblStylePr>
    <w:tblStylePr w:type="band1Vert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</w:tcBorders>
        <w:shd w:val="clear" w:color="auto" w:fill="FAD9C7" w:themeFill="accent2" w:themeFillTint="3F"/>
      </w:tcPr>
    </w:tblStylePr>
    <w:tblStylePr w:type="band1Horz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  <w:insideV w:val="single" w:sz="8" w:space="0" w:color="EE691E" w:themeColor="accent2"/>
        </w:tcBorders>
        <w:shd w:val="clear" w:color="auto" w:fill="FAD9C7" w:themeFill="accent2" w:themeFillTint="3F"/>
      </w:tcPr>
    </w:tblStylePr>
    <w:tblStylePr w:type="band2Horz">
      <w:tblPr/>
      <w:tcPr>
        <w:tcBorders>
          <w:top w:val="single" w:sz="8" w:space="0" w:color="EE691E" w:themeColor="accent2"/>
          <w:left w:val="single" w:sz="8" w:space="0" w:color="EE691E" w:themeColor="accent2"/>
          <w:bottom w:val="single" w:sz="8" w:space="0" w:color="EE691E" w:themeColor="accent2"/>
          <w:right w:val="single" w:sz="8" w:space="0" w:color="EE691E" w:themeColor="accent2"/>
          <w:insideV w:val="single" w:sz="8" w:space="0" w:color="EE691E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  <w:insideH w:val="single" w:sz="8" w:space="0" w:color="FEA928" w:themeColor="accent3"/>
        <w:insideV w:val="single" w:sz="8" w:space="0" w:color="FEA92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18" w:space="0" w:color="FEA928" w:themeColor="accent3"/>
          <w:right w:val="single" w:sz="8" w:space="0" w:color="FEA928" w:themeColor="accent3"/>
          <w:insideH w:val="nil"/>
          <w:insideV w:val="single" w:sz="8" w:space="0" w:color="FEA92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  <w:insideH w:val="nil"/>
          <w:insideV w:val="single" w:sz="8" w:space="0" w:color="FEA92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</w:tcPr>
    </w:tblStylePr>
    <w:tblStylePr w:type="band1Vert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</w:tcBorders>
        <w:shd w:val="clear" w:color="auto" w:fill="FEE9C9" w:themeFill="accent3" w:themeFillTint="3F"/>
      </w:tcPr>
    </w:tblStylePr>
    <w:tblStylePr w:type="band1Horz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  <w:insideV w:val="single" w:sz="8" w:space="0" w:color="FEA928" w:themeColor="accent3"/>
        </w:tcBorders>
        <w:shd w:val="clear" w:color="auto" w:fill="FEE9C9" w:themeFill="accent3" w:themeFillTint="3F"/>
      </w:tcPr>
    </w:tblStylePr>
    <w:tblStylePr w:type="band2Horz">
      <w:tblPr/>
      <w:tcPr>
        <w:tcBorders>
          <w:top w:val="single" w:sz="8" w:space="0" w:color="FEA928" w:themeColor="accent3"/>
          <w:left w:val="single" w:sz="8" w:space="0" w:color="FEA928" w:themeColor="accent3"/>
          <w:bottom w:val="single" w:sz="8" w:space="0" w:color="FEA928" w:themeColor="accent3"/>
          <w:right w:val="single" w:sz="8" w:space="0" w:color="FEA928" w:themeColor="accent3"/>
          <w:insideV w:val="single" w:sz="8" w:space="0" w:color="FEA928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88DD9" w:themeColor="accent1" w:themeTint="BF"/>
        <w:left w:val="single" w:sz="8" w:space="0" w:color="088DD9" w:themeColor="accent1" w:themeTint="BF"/>
        <w:bottom w:val="single" w:sz="8" w:space="0" w:color="088DD9" w:themeColor="accent1" w:themeTint="BF"/>
        <w:right w:val="single" w:sz="8" w:space="0" w:color="088DD9" w:themeColor="accent1" w:themeTint="BF"/>
        <w:insideH w:val="single" w:sz="8" w:space="0" w:color="088DD9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8DD9" w:themeColor="accent1" w:themeTint="BF"/>
          <w:left w:val="single" w:sz="8" w:space="0" w:color="088DD9" w:themeColor="accent1" w:themeTint="BF"/>
          <w:bottom w:val="single" w:sz="8" w:space="0" w:color="088DD9" w:themeColor="accent1" w:themeTint="BF"/>
          <w:right w:val="single" w:sz="8" w:space="0" w:color="088DD9" w:themeColor="accent1" w:themeTint="BF"/>
          <w:insideH w:val="nil"/>
          <w:insideV w:val="nil"/>
        </w:tcBorders>
        <w:shd w:val="clear" w:color="auto" w:fill="05527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8DD9" w:themeColor="accent1" w:themeTint="BF"/>
          <w:left w:val="single" w:sz="8" w:space="0" w:color="088DD9" w:themeColor="accent1" w:themeTint="BF"/>
          <w:bottom w:val="single" w:sz="8" w:space="0" w:color="088DD9" w:themeColor="accent1" w:themeTint="BF"/>
          <w:right w:val="single" w:sz="8" w:space="0" w:color="088DD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DBF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DBF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28E56" w:themeColor="accent2" w:themeTint="BF"/>
        <w:left w:val="single" w:sz="8" w:space="0" w:color="F28E56" w:themeColor="accent2" w:themeTint="BF"/>
        <w:bottom w:val="single" w:sz="8" w:space="0" w:color="F28E56" w:themeColor="accent2" w:themeTint="BF"/>
        <w:right w:val="single" w:sz="8" w:space="0" w:color="F28E56" w:themeColor="accent2" w:themeTint="BF"/>
        <w:insideH w:val="single" w:sz="8" w:space="0" w:color="F28E56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8E56" w:themeColor="accent2" w:themeTint="BF"/>
          <w:left w:val="single" w:sz="8" w:space="0" w:color="F28E56" w:themeColor="accent2" w:themeTint="BF"/>
          <w:bottom w:val="single" w:sz="8" w:space="0" w:color="F28E56" w:themeColor="accent2" w:themeTint="BF"/>
          <w:right w:val="single" w:sz="8" w:space="0" w:color="F28E56" w:themeColor="accent2" w:themeTint="BF"/>
          <w:insideH w:val="nil"/>
          <w:insideV w:val="nil"/>
        </w:tcBorders>
        <w:shd w:val="clear" w:color="auto" w:fill="EE691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E56" w:themeColor="accent2" w:themeTint="BF"/>
          <w:left w:val="single" w:sz="8" w:space="0" w:color="F28E56" w:themeColor="accent2" w:themeTint="BF"/>
          <w:bottom w:val="single" w:sz="8" w:space="0" w:color="F28E56" w:themeColor="accent2" w:themeTint="BF"/>
          <w:right w:val="single" w:sz="8" w:space="0" w:color="F28E5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EBE5D" w:themeColor="accent3" w:themeTint="BF"/>
        <w:left w:val="single" w:sz="8" w:space="0" w:color="FEBE5D" w:themeColor="accent3" w:themeTint="BF"/>
        <w:bottom w:val="single" w:sz="8" w:space="0" w:color="FEBE5D" w:themeColor="accent3" w:themeTint="BF"/>
        <w:right w:val="single" w:sz="8" w:space="0" w:color="FEBE5D" w:themeColor="accent3" w:themeTint="BF"/>
        <w:insideH w:val="single" w:sz="8" w:space="0" w:color="FEBE5D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EBE5D" w:themeColor="accent3" w:themeTint="BF"/>
          <w:left w:val="single" w:sz="8" w:space="0" w:color="FEBE5D" w:themeColor="accent3" w:themeTint="BF"/>
          <w:bottom w:val="single" w:sz="8" w:space="0" w:color="FEBE5D" w:themeColor="accent3" w:themeTint="BF"/>
          <w:right w:val="single" w:sz="8" w:space="0" w:color="FEBE5D" w:themeColor="accent3" w:themeTint="BF"/>
          <w:insideH w:val="nil"/>
          <w:insideV w:val="nil"/>
        </w:tcBorders>
        <w:shd w:val="clear" w:color="auto" w:fill="FEA92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EBE5D" w:themeColor="accent3" w:themeTint="BF"/>
          <w:left w:val="single" w:sz="8" w:space="0" w:color="FEBE5D" w:themeColor="accent3" w:themeTint="BF"/>
          <w:bottom w:val="single" w:sz="8" w:space="0" w:color="FEBE5D" w:themeColor="accent3" w:themeTint="BF"/>
          <w:right w:val="single" w:sz="8" w:space="0" w:color="FEBE5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9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9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527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527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527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691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691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691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92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EA92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EA92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5527E" w:themeColor="accent1"/>
        <w:bottom w:val="single" w:sz="8" w:space="0" w:color="05527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527E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5527E" w:themeColor="accent1"/>
          <w:bottom w:val="single" w:sz="8" w:space="0" w:color="05527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527E" w:themeColor="accent1"/>
          <w:bottom w:val="single" w:sz="8" w:space="0" w:color="05527E" w:themeColor="accent1"/>
        </w:tcBorders>
      </w:tcPr>
    </w:tblStylePr>
    <w:tblStylePr w:type="band1Vert">
      <w:tblPr/>
      <w:tcPr>
        <w:shd w:val="clear" w:color="auto" w:fill="A4DBFB" w:themeFill="accent1" w:themeFillTint="3F"/>
      </w:tcPr>
    </w:tblStylePr>
    <w:tblStylePr w:type="band1Horz">
      <w:tblPr/>
      <w:tcPr>
        <w:shd w:val="clear" w:color="auto" w:fill="A4DBFB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E691E" w:themeColor="accent2"/>
        <w:bottom w:val="single" w:sz="8" w:space="0" w:color="EE691E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691E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E691E" w:themeColor="accent2"/>
          <w:bottom w:val="single" w:sz="8" w:space="0" w:color="EE691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691E" w:themeColor="accent2"/>
          <w:bottom w:val="single" w:sz="8" w:space="0" w:color="EE691E" w:themeColor="accent2"/>
        </w:tcBorders>
      </w:tcPr>
    </w:tblStylePr>
    <w:tblStylePr w:type="band1Vert">
      <w:tblPr/>
      <w:tcPr>
        <w:shd w:val="clear" w:color="auto" w:fill="FAD9C7" w:themeFill="accent2" w:themeFillTint="3F"/>
      </w:tcPr>
    </w:tblStylePr>
    <w:tblStylePr w:type="band1Horz">
      <w:tblPr/>
      <w:tcPr>
        <w:shd w:val="clear" w:color="auto" w:fill="FAD9C7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EA928" w:themeColor="accent3"/>
        <w:bottom w:val="single" w:sz="8" w:space="0" w:color="FEA92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EA928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EA928" w:themeColor="accent3"/>
          <w:bottom w:val="single" w:sz="8" w:space="0" w:color="FEA92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EA928" w:themeColor="accent3"/>
          <w:bottom w:val="single" w:sz="8" w:space="0" w:color="FEA928" w:themeColor="accent3"/>
        </w:tcBorders>
      </w:tcPr>
    </w:tblStylePr>
    <w:tblStylePr w:type="band1Vert">
      <w:tblPr/>
      <w:tcPr>
        <w:shd w:val="clear" w:color="auto" w:fill="FEE9C9" w:themeFill="accent3" w:themeFillTint="3F"/>
      </w:tcPr>
    </w:tblStylePr>
    <w:tblStylePr w:type="band1Horz">
      <w:tblPr/>
      <w:tcPr>
        <w:shd w:val="clear" w:color="auto" w:fill="FEE9C9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527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527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527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527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DBF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E691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691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691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EA92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EA92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EA92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EA92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9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88DD9" w:themeColor="accent1" w:themeTint="BF"/>
        <w:left w:val="single" w:sz="8" w:space="0" w:color="088DD9" w:themeColor="accent1" w:themeTint="BF"/>
        <w:bottom w:val="single" w:sz="8" w:space="0" w:color="088DD9" w:themeColor="accent1" w:themeTint="BF"/>
        <w:right w:val="single" w:sz="8" w:space="0" w:color="088DD9" w:themeColor="accent1" w:themeTint="BF"/>
        <w:insideH w:val="single" w:sz="8" w:space="0" w:color="088DD9" w:themeColor="accent1" w:themeTint="BF"/>
        <w:insideV w:val="single" w:sz="8" w:space="0" w:color="088DD9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4DBF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8DD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B8F7" w:themeFill="accent1" w:themeFillTint="7F"/>
      </w:tcPr>
    </w:tblStylePr>
    <w:tblStylePr w:type="band1Horz">
      <w:tblPr/>
      <w:tcPr>
        <w:shd w:val="clear" w:color="auto" w:fill="49B8F7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28E56" w:themeColor="accent2" w:themeTint="BF"/>
        <w:left w:val="single" w:sz="8" w:space="0" w:color="F28E56" w:themeColor="accent2" w:themeTint="BF"/>
        <w:bottom w:val="single" w:sz="8" w:space="0" w:color="F28E56" w:themeColor="accent2" w:themeTint="BF"/>
        <w:right w:val="single" w:sz="8" w:space="0" w:color="F28E56" w:themeColor="accent2" w:themeTint="BF"/>
        <w:insideH w:val="single" w:sz="8" w:space="0" w:color="F28E56" w:themeColor="accent2" w:themeTint="BF"/>
        <w:insideV w:val="single" w:sz="8" w:space="0" w:color="F28E56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9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8E5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38E" w:themeFill="accent2" w:themeFillTint="7F"/>
      </w:tcPr>
    </w:tblStylePr>
    <w:tblStylePr w:type="band1Horz">
      <w:tblPr/>
      <w:tcPr>
        <w:shd w:val="clear" w:color="auto" w:fill="F6B38E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EBE5D" w:themeColor="accent3" w:themeTint="BF"/>
        <w:left w:val="single" w:sz="8" w:space="0" w:color="FEBE5D" w:themeColor="accent3" w:themeTint="BF"/>
        <w:bottom w:val="single" w:sz="8" w:space="0" w:color="FEBE5D" w:themeColor="accent3" w:themeTint="BF"/>
        <w:right w:val="single" w:sz="8" w:space="0" w:color="FEBE5D" w:themeColor="accent3" w:themeTint="BF"/>
        <w:insideH w:val="single" w:sz="8" w:space="0" w:color="FEBE5D" w:themeColor="accent3" w:themeTint="BF"/>
        <w:insideV w:val="single" w:sz="8" w:space="0" w:color="FEBE5D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E9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EBE5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393" w:themeFill="accent3" w:themeFillTint="7F"/>
      </w:tcPr>
    </w:tblStylePr>
    <w:tblStylePr w:type="band1Horz">
      <w:tblPr/>
      <w:tcPr>
        <w:shd w:val="clear" w:color="auto" w:fill="FED393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5527E" w:themeColor="accent1"/>
        <w:left w:val="single" w:sz="8" w:space="0" w:color="05527E" w:themeColor="accent1"/>
        <w:bottom w:val="single" w:sz="8" w:space="0" w:color="05527E" w:themeColor="accent1"/>
        <w:right w:val="single" w:sz="8" w:space="0" w:color="05527E" w:themeColor="accent1"/>
        <w:insideH w:val="single" w:sz="8" w:space="0" w:color="05527E" w:themeColor="accent1"/>
        <w:insideV w:val="single" w:sz="8" w:space="0" w:color="05527E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4DBF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BF1F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E2FC" w:themeFill="accent1" w:themeFillTint="33"/>
      </w:tcPr>
    </w:tblStylePr>
    <w:tblStylePr w:type="band1Vert">
      <w:tblPr/>
      <w:tcPr>
        <w:shd w:val="clear" w:color="auto" w:fill="49B8F7" w:themeFill="accent1" w:themeFillTint="7F"/>
      </w:tcPr>
    </w:tblStylePr>
    <w:tblStylePr w:type="band1Horz">
      <w:tblPr/>
      <w:tcPr>
        <w:tcBorders>
          <w:insideH w:val="single" w:sz="6" w:space="0" w:color="05527E" w:themeColor="accent1"/>
          <w:insideV w:val="single" w:sz="6" w:space="0" w:color="05527E" w:themeColor="accent1"/>
        </w:tcBorders>
        <w:shd w:val="clear" w:color="auto" w:fill="49B8F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EE691E" w:themeColor="accent2"/>
        <w:left w:val="single" w:sz="8" w:space="0" w:color="EE691E" w:themeColor="accent2"/>
        <w:bottom w:val="single" w:sz="8" w:space="0" w:color="EE691E" w:themeColor="accent2"/>
        <w:right w:val="single" w:sz="8" w:space="0" w:color="EE691E" w:themeColor="accent2"/>
        <w:insideH w:val="single" w:sz="8" w:space="0" w:color="EE691E" w:themeColor="accent2"/>
        <w:insideV w:val="single" w:sz="8" w:space="0" w:color="EE691E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9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D1" w:themeFill="accent2" w:themeFillTint="33"/>
      </w:tcPr>
    </w:tblStylePr>
    <w:tblStylePr w:type="band1Vert">
      <w:tblPr/>
      <w:tcPr>
        <w:shd w:val="clear" w:color="auto" w:fill="F6B38E" w:themeFill="accent2" w:themeFillTint="7F"/>
      </w:tcPr>
    </w:tblStylePr>
    <w:tblStylePr w:type="band1Horz">
      <w:tblPr/>
      <w:tcPr>
        <w:tcBorders>
          <w:insideH w:val="single" w:sz="6" w:space="0" w:color="EE691E" w:themeColor="accent2"/>
          <w:insideV w:val="single" w:sz="6" w:space="0" w:color="EE691E" w:themeColor="accent2"/>
        </w:tcBorders>
        <w:shd w:val="clear" w:color="auto" w:fill="F6B38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EA928" w:themeColor="accent3"/>
        <w:left w:val="single" w:sz="8" w:space="0" w:color="FEA928" w:themeColor="accent3"/>
        <w:bottom w:val="single" w:sz="8" w:space="0" w:color="FEA928" w:themeColor="accent3"/>
        <w:right w:val="single" w:sz="8" w:space="0" w:color="FEA928" w:themeColor="accent3"/>
        <w:insideH w:val="single" w:sz="8" w:space="0" w:color="FEA928" w:themeColor="accent3"/>
        <w:insideV w:val="single" w:sz="8" w:space="0" w:color="FEA928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E9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6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DD3" w:themeFill="accent3" w:themeFillTint="33"/>
      </w:tcPr>
    </w:tblStylePr>
    <w:tblStylePr w:type="band1Vert">
      <w:tblPr/>
      <w:tcPr>
        <w:shd w:val="clear" w:color="auto" w:fill="FED393" w:themeFill="accent3" w:themeFillTint="7F"/>
      </w:tcPr>
    </w:tblStylePr>
    <w:tblStylePr w:type="band1Horz">
      <w:tblPr/>
      <w:tcPr>
        <w:tcBorders>
          <w:insideH w:val="single" w:sz="6" w:space="0" w:color="FEA928" w:themeColor="accent3"/>
          <w:insideV w:val="single" w:sz="6" w:space="0" w:color="FEA928" w:themeColor="accent3"/>
        </w:tcBorders>
        <w:shd w:val="clear" w:color="auto" w:fill="FED39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4DBF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527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527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527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527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B8F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B8F7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9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691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691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691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691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38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38E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E9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92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EA92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EA92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EA92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D39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D393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5527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83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D5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D5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D5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D5E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691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32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A4B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A4B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4B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4B0E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A92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157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830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830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830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8301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E691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E691E" w:themeColor="accent2"/>
        <w:left w:val="single" w:sz="4" w:space="0" w:color="05527E" w:themeColor="accent1"/>
        <w:bottom w:val="single" w:sz="4" w:space="0" w:color="05527E" w:themeColor="accent1"/>
        <w:right w:val="single" w:sz="4" w:space="0" w:color="05527E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F1F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304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304B" w:themeColor="accent1" w:themeShade="99"/>
          <w:insideV w:val="nil"/>
        </w:tcBorders>
        <w:shd w:val="clear" w:color="auto" w:fill="03304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04B" w:themeFill="accent1" w:themeFillShade="99"/>
      </w:tcPr>
    </w:tblStylePr>
    <w:tblStylePr w:type="band1Vert">
      <w:tblPr/>
      <w:tcPr>
        <w:shd w:val="clear" w:color="auto" w:fill="6DC6F9" w:themeFill="accent1" w:themeFillTint="66"/>
      </w:tcPr>
    </w:tblStylePr>
    <w:tblStylePr w:type="band1Horz">
      <w:tblPr/>
      <w:tcPr>
        <w:shd w:val="clear" w:color="auto" w:fill="49B8F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EE691E" w:themeColor="accent2"/>
        <w:left w:val="single" w:sz="4" w:space="0" w:color="EE691E" w:themeColor="accent2"/>
        <w:bottom w:val="single" w:sz="4" w:space="0" w:color="EE691E" w:themeColor="accent2"/>
        <w:right w:val="single" w:sz="4" w:space="0" w:color="EE691E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0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691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3C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3C0B" w:themeColor="accent2" w:themeShade="99"/>
          <w:insideV w:val="nil"/>
        </w:tcBorders>
        <w:shd w:val="clear" w:color="auto" w:fill="953C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3C0B" w:themeFill="accent2" w:themeFillShade="99"/>
      </w:tcPr>
    </w:tblStylePr>
    <w:tblStylePr w:type="band1Vert">
      <w:tblPr/>
      <w:tcPr>
        <w:shd w:val="clear" w:color="auto" w:fill="F8C2A4" w:themeFill="accent2" w:themeFillTint="66"/>
      </w:tcPr>
    </w:tblStylePr>
    <w:tblStylePr w:type="band1Horz">
      <w:tblPr/>
      <w:tcPr>
        <w:shd w:val="clear" w:color="auto" w:fill="F6B38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FEA928" w:themeColor="accent3"/>
        <w:bottom w:val="single" w:sz="4" w:space="0" w:color="FEA928" w:themeColor="accent3"/>
        <w:right w:val="single" w:sz="4" w:space="0" w:color="FEA928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6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F690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F6901" w:themeColor="accent3" w:themeShade="99"/>
          <w:insideV w:val="nil"/>
        </w:tcBorders>
        <w:shd w:val="clear" w:color="auto" w:fill="AF690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6901" w:themeFill="accent3" w:themeFillShade="99"/>
      </w:tcPr>
    </w:tblStylePr>
    <w:tblStylePr w:type="band1Vert">
      <w:tblPr/>
      <w:tcPr>
        <w:shd w:val="clear" w:color="auto" w:fill="FEDCA8" w:themeFill="accent3" w:themeFillTint="66"/>
      </w:tcPr>
    </w:tblStylePr>
    <w:tblStylePr w:type="band1Horz">
      <w:tblPr/>
      <w:tcPr>
        <w:shd w:val="clear" w:color="auto" w:fill="FED393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EA928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EA92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500F" w:themeFill="accent2" w:themeFillShade="CC"/>
      </w:tcPr>
    </w:tblStylePr>
    <w:tblStylePr w:type="lastRow">
      <w:rPr>
        <w:b/>
        <w:bCs/>
        <w:color w:val="C750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F1F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500F" w:themeFill="accent2" w:themeFillShade="CC"/>
      </w:tcPr>
    </w:tblStylePr>
    <w:tblStylePr w:type="lastRow">
      <w:rPr>
        <w:b/>
        <w:bCs/>
        <w:color w:val="C750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DBFB" w:themeFill="accent1" w:themeFillTint="3F"/>
      </w:tcPr>
    </w:tblStylePr>
    <w:tblStylePr w:type="band1Horz">
      <w:tblPr/>
      <w:tcPr>
        <w:shd w:val="clear" w:color="auto" w:fill="B5E2FC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0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500F" w:themeFill="accent2" w:themeFillShade="CC"/>
      </w:tcPr>
    </w:tblStylePr>
    <w:tblStylePr w:type="lastRow">
      <w:rPr>
        <w:b/>
        <w:bCs/>
        <w:color w:val="C750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7" w:themeFill="accent2" w:themeFillTint="3F"/>
      </w:tcPr>
    </w:tblStylePr>
    <w:tblStylePr w:type="band1Horz">
      <w:tblPr/>
      <w:tcPr>
        <w:shd w:val="clear" w:color="auto" w:fill="FBE0D1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6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9C9" w:themeFill="accent3" w:themeFillTint="3F"/>
      </w:tcPr>
    </w:tblStylePr>
    <w:tblStylePr w:type="band1Horz">
      <w:tblPr/>
      <w:tcPr>
        <w:shd w:val="clear" w:color="auto" w:fill="FEEDD3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98C01" w:themeFill="accent3" w:themeFillShade="CC"/>
      </w:tcPr>
    </w:tblStylePr>
    <w:tblStylePr w:type="lastRow">
      <w:rPr>
        <w:b/>
        <w:bCs/>
        <w:color w:val="E98C0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5E2FC" w:themeFill="accent1" w:themeFillTint="33"/>
    </w:tcPr>
    <w:tblStylePr w:type="firstRow">
      <w:rPr>
        <w:b/>
        <w:bCs/>
      </w:rPr>
      <w:tblPr/>
      <w:tcPr>
        <w:shd w:val="clear" w:color="auto" w:fill="6DC6F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C6F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33D5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33D5E" w:themeFill="accent1" w:themeFillShade="BF"/>
      </w:tcPr>
    </w:tblStylePr>
    <w:tblStylePr w:type="band1Vert">
      <w:tblPr/>
      <w:tcPr>
        <w:shd w:val="clear" w:color="auto" w:fill="49B8F7" w:themeFill="accent1" w:themeFillTint="7F"/>
      </w:tcPr>
    </w:tblStylePr>
    <w:tblStylePr w:type="band1Horz">
      <w:tblPr/>
      <w:tcPr>
        <w:shd w:val="clear" w:color="auto" w:fill="49B8F7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0D1" w:themeFill="accent2" w:themeFillTint="33"/>
    </w:tcPr>
    <w:tblStylePr w:type="firstRow">
      <w:rPr>
        <w:b/>
        <w:bCs/>
      </w:rPr>
      <w:tblPr/>
      <w:tcPr>
        <w:shd w:val="clear" w:color="auto" w:fill="F8C2A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C2A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A4B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A4B0E" w:themeFill="accent2" w:themeFillShade="BF"/>
      </w:tcPr>
    </w:tblStylePr>
    <w:tblStylePr w:type="band1Vert">
      <w:tblPr/>
      <w:tcPr>
        <w:shd w:val="clear" w:color="auto" w:fill="F6B38E" w:themeFill="accent2" w:themeFillTint="7F"/>
      </w:tcPr>
    </w:tblStylePr>
    <w:tblStylePr w:type="band1Horz">
      <w:tblPr/>
      <w:tcPr>
        <w:shd w:val="clear" w:color="auto" w:fill="F6B38E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EDD3" w:themeFill="accent3" w:themeFillTint="33"/>
    </w:tcPr>
    <w:tblStylePr w:type="firstRow">
      <w:rPr>
        <w:b/>
        <w:bCs/>
      </w:rPr>
      <w:tblPr/>
      <w:tcPr>
        <w:shd w:val="clear" w:color="auto" w:fill="FEDCA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DCA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DA830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DA8301" w:themeFill="accent3" w:themeFillShade="BF"/>
      </w:tcPr>
    </w:tblStylePr>
    <w:tblStylePr w:type="band1Vert">
      <w:tblPr/>
      <w:tcPr>
        <w:shd w:val="clear" w:color="auto" w:fill="FED393" w:themeFill="accent3" w:themeFillTint="7F"/>
      </w:tcPr>
    </w:tblStylePr>
    <w:tblStylePr w:type="band1Horz">
      <w:tblPr/>
      <w:tcPr>
        <w:shd w:val="clear" w:color="auto" w:fill="FED393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yllabusKicker">
    <w:name w:val="Syllabus Kicker"/>
    <w:pPr>
      <w:spacing w:before="40" w:after="34" w:line="240" w:lineRule="auto"/>
    </w:pPr>
    <w:rPr>
      <w:rFonts w:ascii="Beatrix Antiqua" w:eastAsia="Beatrix Antiqua" w:hAnsi="Beatrix Antiqua" w:cs="Beatrix Antiqua"/>
      <w:color w:val="EE691E"/>
      <w:sz w:val="19"/>
    </w:rPr>
  </w:style>
  <w:style w:type="paragraph" w:customStyle="1" w:styleId="SyllabusTitle">
    <w:name w:val="Syllabus Title"/>
    <w:pPr>
      <w:spacing w:after="48" w:line="240" w:lineRule="auto"/>
    </w:pPr>
    <w:rPr>
      <w:rFonts w:ascii="Beatrix Antiqua" w:eastAsia="Beatrix Antiqua" w:hAnsi="Beatrix Antiqua" w:cs="Beatrix Antiqua"/>
      <w:color w:val="05527E"/>
      <w:sz w:val="43"/>
    </w:rPr>
  </w:style>
  <w:style w:type="paragraph" w:customStyle="1" w:styleId="SyllabusPageTitle">
    <w:name w:val="Syllabus Page Title"/>
    <w:pPr>
      <w:spacing w:after="88" w:line="240" w:lineRule="auto"/>
    </w:pPr>
    <w:rPr>
      <w:rFonts w:ascii="Beatrix Antiqua" w:eastAsia="Beatrix Antiqua" w:hAnsi="Beatrix Antiqua" w:cs="Beatrix Antiqua"/>
      <w:color w:val="05527E"/>
      <w:sz w:val="35"/>
    </w:rPr>
  </w:style>
  <w:style w:type="character" w:customStyle="1" w:styleId="aff8">
    <w:name w:val="Основной текст_"/>
    <w:link w:val="14"/>
    <w:rsid w:val="00AA2E25"/>
    <w:rPr>
      <w:rFonts w:eastAsia="Times New Roman"/>
      <w:sz w:val="28"/>
      <w:szCs w:val="28"/>
      <w:shd w:val="clear" w:color="auto" w:fill="FFFFFF"/>
    </w:rPr>
  </w:style>
  <w:style w:type="paragraph" w:customStyle="1" w:styleId="14">
    <w:name w:val="Основной текст1"/>
    <w:basedOn w:val="a0"/>
    <w:link w:val="aff8"/>
    <w:rsid w:val="00AA2E25"/>
    <w:pPr>
      <w:widowControl w:val="0"/>
      <w:shd w:val="clear" w:color="auto" w:fill="FFFFFF"/>
      <w:spacing w:after="0" w:line="240" w:lineRule="auto"/>
      <w:ind w:firstLine="400"/>
    </w:pPr>
    <w:rPr>
      <w:rFonts w:asciiTheme="minorHAnsi" w:eastAsia="Times New Roman" w:hAnsiTheme="minorHAnsi" w:cstheme="minorBidi"/>
      <w:color w:val="auto"/>
      <w:sz w:val="28"/>
      <w:szCs w:val="28"/>
    </w:rPr>
  </w:style>
  <w:style w:type="character" w:styleId="aff9">
    <w:name w:val="Hyperlink"/>
    <w:basedOn w:val="a1"/>
    <w:uiPriority w:val="99"/>
    <w:unhideWhenUsed/>
    <w:rsid w:val="008F687B"/>
    <w:rPr>
      <w:color w:val="05527E" w:themeColor="hyperlink"/>
      <w:u w:val="single"/>
    </w:rPr>
  </w:style>
  <w:style w:type="character" w:customStyle="1" w:styleId="affa">
    <w:name w:val="Другое_"/>
    <w:link w:val="affb"/>
    <w:rsid w:val="00692A62"/>
    <w:rPr>
      <w:rFonts w:eastAsia="Times New Roman"/>
      <w:sz w:val="28"/>
      <w:szCs w:val="28"/>
      <w:shd w:val="clear" w:color="auto" w:fill="FFFFFF"/>
    </w:rPr>
  </w:style>
  <w:style w:type="paragraph" w:customStyle="1" w:styleId="affb">
    <w:name w:val="Другое"/>
    <w:basedOn w:val="a0"/>
    <w:link w:val="affa"/>
    <w:rsid w:val="00692A62"/>
    <w:pPr>
      <w:widowControl w:val="0"/>
      <w:shd w:val="clear" w:color="auto" w:fill="FFFFFF"/>
      <w:spacing w:after="0" w:line="240" w:lineRule="auto"/>
      <w:ind w:firstLine="400"/>
    </w:pPr>
    <w:rPr>
      <w:rFonts w:asciiTheme="minorHAnsi" w:eastAsia="Times New Roman" w:hAnsiTheme="minorHAnsi" w:cstheme="minorBidi"/>
      <w:color w:val="auto"/>
      <w:sz w:val="28"/>
      <w:szCs w:val="28"/>
    </w:rPr>
  </w:style>
  <w:style w:type="character" w:customStyle="1" w:styleId="rvts23">
    <w:name w:val="rvts23"/>
    <w:basedOn w:val="a1"/>
    <w:rsid w:val="00256E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b.kart.edu.u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5527E"/>
      </a:accent1>
      <a:accent2>
        <a:srgbClr val="EE691E"/>
      </a:accent2>
      <a:accent3>
        <a:srgbClr val="FEA928"/>
      </a:accent3>
      <a:accent4>
        <a:srgbClr val="8064A2"/>
      </a:accent4>
      <a:accent5>
        <a:srgbClr val="4BACC6"/>
      </a:accent5>
      <a:accent6>
        <a:srgbClr val="F79646"/>
      </a:accent6>
      <a:hlink>
        <a:srgbClr val="05527E"/>
      </a:hlink>
      <a:folHlink>
        <a:srgbClr val="EE691E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058211-24D4-405B-A1DB-A0B244875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Корпоративний силабус УкрДУЗТ: Спеціалізована комп’ютерна графіка в автоматизованих системах</vt:lpstr>
      <vt:lpstr>Корпоративний силабус УкрДУЗТ: Спеціалізована комп’ютерна графіка в автоматизованих системах</vt:lpstr>
      <vt:lpstr/>
    </vt:vector>
  </TitlesOfParts>
  <Manager/>
  <Company/>
  <LinksUpToDate>false</LinksUpToDate>
  <CharactersWithSpaces>4447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Корпоративний силабус УкрДУЗТ: Спеціалізована комп’ютерна графіка в автоматизованих системах</dc:title>
  <dc:subject>Силабус, оформлений відповідно до бренд-буку УкрДУЗТ</dc:subject>
  <dc:creator>Український державний університет залізничного транспорту</dc:creator>
  <cp:keywords>УкрДУЗТ, силабус, комп’ютерна графіка, автоматизовані системи</cp:keywords>
  <dc:description>generated by python-docx</dc:description>
  <cp:lastModifiedBy>Юрий</cp:lastModifiedBy>
  <cp:revision>5</cp:revision>
  <dcterms:created xsi:type="dcterms:W3CDTF">2026-09-09T15:46:00Z</dcterms:created>
  <dcterms:modified xsi:type="dcterms:W3CDTF">2026-09-09T16:18:00Z</dcterms:modified>
  <cp:category/>
</cp:coreProperties>
</file>